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center"/>
        <w:rPr>
          <w:rFonts w:hint="eastAsia" w:eastAsia="宋体"/>
          <w:b/>
          <w:color w:val="auto"/>
          <w:sz w:val="36"/>
          <w:szCs w:val="36"/>
          <w:lang w:eastAsia="zh-CN"/>
        </w:rPr>
      </w:pPr>
      <w:r>
        <w:rPr>
          <w:rFonts w:hint="eastAsia"/>
          <w:b/>
          <w:color w:val="auto"/>
          <w:sz w:val="36"/>
          <w:szCs w:val="36"/>
          <w:lang w:eastAsia="zh-CN"/>
        </w:rPr>
        <w:t>格力电器（武汉）产业园技改项目</w:t>
      </w:r>
    </w:p>
    <w:p>
      <w:pPr>
        <w:pStyle w:val="5"/>
        <w:ind w:firstLine="0" w:firstLineChars="0"/>
        <w:jc w:val="center"/>
        <w:rPr>
          <w:b/>
          <w:color w:val="auto"/>
          <w:sz w:val="36"/>
          <w:szCs w:val="36"/>
        </w:rPr>
      </w:pPr>
      <w:r>
        <w:rPr>
          <w:b/>
          <w:color w:val="auto"/>
          <w:sz w:val="36"/>
          <w:szCs w:val="36"/>
        </w:rPr>
        <w:t>竣工环境保护验收意见</w:t>
      </w:r>
    </w:p>
    <w:p>
      <w:pPr>
        <w:ind w:firstLine="480" w:firstLineChars="200"/>
        <w:rPr>
          <w:color w:val="auto"/>
        </w:rPr>
      </w:pPr>
    </w:p>
    <w:p>
      <w:pPr>
        <w:ind w:firstLine="480" w:firstLineChars="200"/>
        <w:rPr>
          <w:color w:val="auto"/>
        </w:rPr>
      </w:pPr>
      <w:r>
        <w:rPr>
          <w:color w:val="auto"/>
        </w:rPr>
        <w:t>201</w:t>
      </w:r>
      <w:r>
        <w:rPr>
          <w:rFonts w:hint="eastAsia"/>
          <w:color w:val="auto"/>
        </w:rPr>
        <w:t>9</w:t>
      </w:r>
      <w:r>
        <w:rPr>
          <w:color w:val="auto"/>
        </w:rPr>
        <w:t>年</w:t>
      </w:r>
      <w:r>
        <w:rPr>
          <w:rFonts w:hint="eastAsia"/>
          <w:color w:val="auto"/>
          <w:lang w:val="en-US" w:eastAsia="zh-CN"/>
        </w:rPr>
        <w:t>12</w:t>
      </w:r>
      <w:r>
        <w:rPr>
          <w:color w:val="auto"/>
        </w:rPr>
        <w:t>月</w:t>
      </w:r>
      <w:r>
        <w:rPr>
          <w:rFonts w:hint="eastAsia"/>
          <w:color w:val="auto"/>
          <w:lang w:val="en-US" w:eastAsia="zh-CN"/>
        </w:rPr>
        <w:t>9</w:t>
      </w:r>
      <w:r>
        <w:rPr>
          <w:color w:val="auto"/>
        </w:rPr>
        <w:t>日，</w:t>
      </w:r>
      <w:r>
        <w:rPr>
          <w:rFonts w:hint="eastAsia"/>
          <w:color w:val="auto"/>
          <w:szCs w:val="24"/>
          <w:lang w:eastAsia="zh-CN"/>
        </w:rPr>
        <w:t>格力电器（武汉）有限公司</w:t>
      </w:r>
      <w:r>
        <w:rPr>
          <w:color w:val="auto"/>
        </w:rPr>
        <w:t>根据</w:t>
      </w:r>
      <w:r>
        <w:rPr>
          <w:rFonts w:hint="eastAsia"/>
          <w:color w:val="auto"/>
          <w:lang w:eastAsia="zh-CN"/>
        </w:rPr>
        <w:t>格力电器（武汉）产业园技改项目</w:t>
      </w:r>
      <w:r>
        <w:rPr>
          <w:color w:val="auto"/>
        </w:rPr>
        <w:t>竣工环境保护验收监测报告并对照《建设项目竣工环境保护验收暂行办法》，严格依照国家有关法律法规、建设项目竣工环境保护验收技术规范指南、本项目环境影响报告</w:t>
      </w:r>
      <w:r>
        <w:rPr>
          <w:rFonts w:hint="eastAsia"/>
          <w:color w:val="auto"/>
          <w:lang w:eastAsia="zh-CN"/>
        </w:rPr>
        <w:t>表</w:t>
      </w:r>
      <w:r>
        <w:rPr>
          <w:color w:val="auto"/>
        </w:rPr>
        <w:t>和审批部门审批决定等要求对本项目进行验收，提出意见如下：</w:t>
      </w:r>
    </w:p>
    <w:p>
      <w:pPr>
        <w:pStyle w:val="3"/>
        <w:rPr>
          <w:color w:val="auto"/>
          <w:sz w:val="28"/>
          <w:szCs w:val="28"/>
        </w:rPr>
      </w:pPr>
      <w:r>
        <w:rPr>
          <w:color w:val="auto"/>
          <w:sz w:val="28"/>
          <w:szCs w:val="28"/>
        </w:rPr>
        <w:t>一、工程建设基本情况</w:t>
      </w:r>
    </w:p>
    <w:p>
      <w:pPr>
        <w:pStyle w:val="4"/>
        <w:adjustRightInd/>
        <w:snapToGrid/>
        <w:rPr>
          <w:color w:val="auto"/>
        </w:rPr>
      </w:pPr>
      <w:r>
        <w:rPr>
          <w:color w:val="auto"/>
        </w:rPr>
        <w:t>1、建设地点、规模、主要建设内容</w:t>
      </w:r>
    </w:p>
    <w:p>
      <w:pPr>
        <w:ind w:firstLine="480" w:firstLineChars="200"/>
        <w:jc w:val="both"/>
        <w:rPr>
          <w:rFonts w:hint="eastAsia"/>
          <w:color w:val="auto"/>
          <w:lang w:eastAsia="zh-CN"/>
        </w:rPr>
      </w:pPr>
      <w:r>
        <w:rPr>
          <w:bCs w:val="0"/>
          <w:color w:val="auto"/>
          <w:szCs w:val="24"/>
        </w:rPr>
        <w:t>本项目位于</w:t>
      </w:r>
      <w:r>
        <w:rPr>
          <w:rFonts w:hint="eastAsia"/>
          <w:color w:val="000000"/>
          <w:sz w:val="24"/>
        </w:rPr>
        <w:t>武汉经济技术开发区东风大道888</w:t>
      </w:r>
      <w:r>
        <w:rPr>
          <w:rFonts w:hint="eastAsia"/>
          <w:color w:val="000000"/>
          <w:sz w:val="24"/>
          <w:lang w:eastAsia="zh-CN"/>
        </w:rPr>
        <w:t>原有厂区内</w:t>
      </w:r>
      <w:r>
        <w:rPr>
          <w:rFonts w:hint="eastAsia"/>
          <w:color w:val="auto"/>
        </w:rPr>
        <w:t>，设计生产规模为年产20万件面板、3.6万片控制器显示屏</w:t>
      </w:r>
      <w:r>
        <w:rPr>
          <w:rFonts w:hint="eastAsia"/>
          <w:color w:val="auto"/>
          <w:lang w:eastAsia="zh-CN"/>
        </w:rPr>
        <w:t>。</w:t>
      </w:r>
    </w:p>
    <w:p>
      <w:pPr>
        <w:pStyle w:val="2"/>
        <w:ind w:firstLine="480" w:firstLineChars="200"/>
        <w:jc w:val="both"/>
        <w:rPr>
          <w:rFonts w:hint="eastAsia"/>
          <w:color w:val="auto"/>
          <w:lang w:eastAsia="zh-CN"/>
        </w:rPr>
      </w:pPr>
      <w:r>
        <w:rPr>
          <w:rFonts w:hint="eastAsia"/>
          <w:color w:val="auto"/>
          <w:lang w:eastAsia="zh-CN"/>
        </w:rPr>
        <w:t>主要建设内容如下：</w:t>
      </w:r>
    </w:p>
    <w:p>
      <w:pPr>
        <w:numPr>
          <w:ilvl w:val="0"/>
          <w:numId w:val="2"/>
        </w:numPr>
        <w:adjustRightInd w:val="0"/>
        <w:snapToGrid w:val="0"/>
        <w:spacing w:line="360" w:lineRule="auto"/>
        <w:ind w:firstLine="482" w:firstLineChars="200"/>
        <w:rPr>
          <w:color w:val="000000"/>
          <w:sz w:val="24"/>
          <w:szCs w:val="24"/>
        </w:rPr>
      </w:pPr>
      <w:r>
        <w:rPr>
          <w:rFonts w:hint="eastAsia"/>
          <w:b/>
          <w:bCs/>
          <w:color w:val="000000" w:themeColor="text1"/>
          <w:sz w:val="24"/>
          <w:szCs w:val="24"/>
          <w14:textFill>
            <w14:solidFill>
              <w14:schemeClr w14:val="tx1"/>
            </w14:solidFill>
          </w14:textFill>
        </w:rPr>
        <w:t>冷媒站X1（R32冷媒）项目</w:t>
      </w:r>
      <w:r>
        <w:rPr>
          <w:rFonts w:hint="eastAsia"/>
          <w:color w:val="000000" w:themeColor="text1"/>
          <w:sz w:val="24"/>
          <w:szCs w:val="24"/>
          <w14:textFill>
            <w14:solidFill>
              <w14:schemeClr w14:val="tx1"/>
            </w14:solidFill>
          </w14:textFill>
        </w:rPr>
        <w:t>：将原有的冷媒储罐其中的2个搬迁至厂区西南角空地，并用R32空调制冷剂代替原R22制冷剂，在原冷媒站西侧新安装1个60m³的冷媒储罐。技术改造完成后全厂共9个冷媒储罐，其中</w:t>
      </w:r>
      <w:r>
        <w:rPr>
          <w:rFonts w:hint="eastAsia"/>
          <w:color w:val="000000" w:themeColor="text1"/>
          <w:sz w:val="24"/>
          <w:szCs w:val="24"/>
          <w:lang w:eastAsia="zh-CN"/>
          <w14:textFill>
            <w14:solidFill>
              <w14:schemeClr w14:val="tx1"/>
            </w14:solidFill>
          </w14:textFill>
        </w:rPr>
        <w:t>原冷媒站有</w:t>
      </w:r>
      <w:r>
        <w:rPr>
          <w:rFonts w:hint="eastAsia"/>
          <w:color w:val="000000" w:themeColor="text1"/>
          <w:sz w:val="24"/>
          <w:szCs w:val="24"/>
          <w14:textFill>
            <w14:solidFill>
              <w14:schemeClr w14:val="tx1"/>
            </w14:solidFill>
          </w14:textFill>
        </w:rPr>
        <w:t>6个120m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的R410a冷媒储罐和1个60m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的R410a冷媒储罐；厂区西南角空地新冷媒站有2个120m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的R32冷媒储罐。</w:t>
      </w:r>
    </w:p>
    <w:p>
      <w:pPr>
        <w:adjustRightInd w:val="0"/>
        <w:snapToGrid w:val="0"/>
        <w:spacing w:line="360" w:lineRule="auto"/>
        <w:ind w:firstLine="482" w:firstLineChars="200"/>
        <w:rPr>
          <w:color w:val="000000"/>
          <w:sz w:val="24"/>
          <w:szCs w:val="24"/>
        </w:rPr>
      </w:pPr>
      <w:r>
        <w:rPr>
          <w:rFonts w:hint="eastAsia"/>
          <w:b/>
          <w:bCs/>
          <w:color w:val="000000"/>
          <w:sz w:val="24"/>
          <w:szCs w:val="24"/>
        </w:rPr>
        <w:t>（2）油库建设项目</w:t>
      </w:r>
      <w:r>
        <w:rPr>
          <w:rFonts w:hint="eastAsia"/>
          <w:color w:val="000000"/>
          <w:sz w:val="24"/>
          <w:szCs w:val="24"/>
        </w:rPr>
        <w:t>：建设月存10吨油量的加油系统，实现系统自动监控加油效果。位于厂区西南角预留空地处。</w:t>
      </w:r>
    </w:p>
    <w:p>
      <w:pPr>
        <w:adjustRightInd w:val="0"/>
        <w:snapToGrid w:val="0"/>
        <w:spacing w:line="360" w:lineRule="auto"/>
        <w:ind w:firstLine="482" w:firstLineChars="200"/>
        <w:rPr>
          <w:color w:val="000000"/>
          <w:sz w:val="24"/>
          <w:szCs w:val="24"/>
        </w:rPr>
      </w:pPr>
      <w:r>
        <w:rPr>
          <w:rFonts w:hint="eastAsia"/>
          <w:b/>
          <w:bCs/>
          <w:color w:val="000000"/>
          <w:sz w:val="24"/>
          <w:szCs w:val="24"/>
        </w:rPr>
        <w:t>（3）注塑热弯无尘车间项目</w:t>
      </w:r>
      <w:r>
        <w:rPr>
          <w:rFonts w:hint="eastAsia"/>
          <w:color w:val="000000"/>
          <w:sz w:val="24"/>
          <w:szCs w:val="24"/>
        </w:rPr>
        <w:t>：注塑分厂（位于喷涂车间二层）新增热弯件加工区，采用库板房隔离，且对废气进行收集处理后通过配套新增的4根23m高排气筒排放（Z3#~Z6#）。</w:t>
      </w:r>
    </w:p>
    <w:p>
      <w:pPr>
        <w:adjustRightInd w:val="0"/>
        <w:snapToGrid w:val="0"/>
        <w:spacing w:line="360" w:lineRule="auto"/>
        <w:ind w:firstLine="482" w:firstLineChars="200"/>
        <w:rPr>
          <w:color w:val="000000"/>
          <w:sz w:val="24"/>
          <w:szCs w:val="24"/>
        </w:rPr>
      </w:pPr>
      <w:r>
        <w:rPr>
          <w:rFonts w:hint="eastAsia"/>
          <w:b/>
          <w:bCs/>
          <w:sz w:val="24"/>
          <w:szCs w:val="24"/>
        </w:rPr>
        <w:t>（4）注塑分厂新增锅炉项目</w:t>
      </w:r>
      <w:r>
        <w:rPr>
          <w:rFonts w:hint="eastAsia"/>
          <w:color w:val="000000"/>
          <w:sz w:val="24"/>
          <w:szCs w:val="24"/>
        </w:rPr>
        <w:t>：物料分拣区（一）北侧空地安装2台4t/h燃气锅炉，替代高光机，为注塑厂供蒸汽。燃气锅炉废气通过配套新增的1根18m高排气筒排放（Z7#）。</w:t>
      </w:r>
    </w:p>
    <w:p>
      <w:pPr>
        <w:adjustRightInd w:val="0"/>
        <w:snapToGrid w:val="0"/>
        <w:spacing w:line="360" w:lineRule="auto"/>
        <w:ind w:firstLine="482" w:firstLineChars="200"/>
        <w:rPr>
          <w:color w:val="000000"/>
          <w:sz w:val="24"/>
          <w:szCs w:val="24"/>
        </w:rPr>
      </w:pPr>
      <w:r>
        <w:rPr>
          <w:rFonts w:hint="eastAsia"/>
          <w:b/>
          <w:bCs/>
          <w:color w:val="000000"/>
          <w:sz w:val="24"/>
          <w:szCs w:val="24"/>
        </w:rPr>
        <w:t>（5）两器分厂新增烘干线项目</w:t>
      </w:r>
      <w:r>
        <w:rPr>
          <w:rFonts w:hint="eastAsia"/>
          <w:color w:val="000000"/>
          <w:sz w:val="24"/>
          <w:szCs w:val="24"/>
        </w:rPr>
        <w:t>：两器车间一，在原来的3条烘干生产线基础上，再新增2条烘干生产线，新增的2条烘干生产线均使用天然气作为燃料。产生的废气与原有项目烘干废气合并通过两套废气处理设施处理后，分别通过2根18m排气筒排放（L1#、L5#）。</w:t>
      </w:r>
    </w:p>
    <w:p>
      <w:pPr>
        <w:adjustRightInd w:val="0"/>
        <w:snapToGrid w:val="0"/>
        <w:spacing w:line="360" w:lineRule="auto"/>
        <w:ind w:firstLine="482" w:firstLineChars="200"/>
        <w:rPr>
          <w:color w:val="000000"/>
          <w:sz w:val="24"/>
          <w:szCs w:val="24"/>
        </w:rPr>
      </w:pPr>
      <w:r>
        <w:rPr>
          <w:rFonts w:hint="eastAsia"/>
          <w:b/>
          <w:bCs/>
          <w:color w:val="000000"/>
          <w:sz w:val="24"/>
          <w:szCs w:val="24"/>
        </w:rPr>
        <w:t>（</w:t>
      </w:r>
      <w:r>
        <w:rPr>
          <w:rFonts w:hint="eastAsia"/>
          <w:b/>
          <w:bCs/>
          <w:color w:val="000000"/>
          <w:sz w:val="24"/>
          <w:szCs w:val="24"/>
          <w:lang w:val="en-US" w:eastAsia="zh-CN"/>
        </w:rPr>
        <w:t>6</w:t>
      </w:r>
      <w:r>
        <w:rPr>
          <w:rFonts w:hint="eastAsia"/>
          <w:b/>
          <w:bCs/>
          <w:color w:val="000000"/>
          <w:sz w:val="24"/>
          <w:szCs w:val="24"/>
        </w:rPr>
        <w:t>）钣金喷涂分厂新增挂具燃烧炉项目：</w:t>
      </w:r>
      <w:r>
        <w:rPr>
          <w:rFonts w:hint="eastAsia"/>
          <w:color w:val="000000"/>
          <w:sz w:val="24"/>
          <w:szCs w:val="24"/>
        </w:rPr>
        <w:t>喷涂车间，在原来的1台挂具燃烧炉基础上，再新增1台备用挂具燃烧炉，同时将原有B1#、B2#排气筒合并B1#排气筒，新增两套水喷淋+活性炭+UV光解设施分别对2台挂具燃烧炉废气进行处理，尾气通过两根18米排气筒排放（B1#、B24#）。</w:t>
      </w:r>
    </w:p>
    <w:p>
      <w:pPr>
        <w:pStyle w:val="2"/>
        <w:ind w:firstLine="482" w:firstLineChars="200"/>
        <w:jc w:val="both"/>
        <w:rPr>
          <w:rFonts w:hint="eastAsia" w:eastAsia="宋体"/>
          <w:color w:val="auto"/>
          <w:lang w:eastAsia="zh-CN"/>
        </w:rPr>
      </w:pPr>
      <w:r>
        <w:rPr>
          <w:rFonts w:hint="eastAsia"/>
          <w:b/>
          <w:bCs/>
          <w:color w:val="000000"/>
          <w:sz w:val="24"/>
          <w:szCs w:val="24"/>
        </w:rPr>
        <w:t>（</w:t>
      </w:r>
      <w:r>
        <w:rPr>
          <w:rFonts w:hint="eastAsia"/>
          <w:b/>
          <w:bCs/>
          <w:color w:val="000000"/>
          <w:sz w:val="24"/>
          <w:szCs w:val="24"/>
          <w:lang w:val="en-US" w:eastAsia="zh-CN"/>
        </w:rPr>
        <w:t>7</w:t>
      </w:r>
      <w:r>
        <w:rPr>
          <w:rFonts w:hint="eastAsia"/>
          <w:b/>
          <w:bCs/>
          <w:color w:val="000000"/>
          <w:sz w:val="24"/>
          <w:szCs w:val="24"/>
        </w:rPr>
        <w:t>）控制器分厂新增回流焊、波峰焊设备项目</w:t>
      </w:r>
      <w:r>
        <w:rPr>
          <w:rFonts w:hint="eastAsia"/>
          <w:color w:val="000000"/>
          <w:sz w:val="24"/>
          <w:szCs w:val="24"/>
        </w:rPr>
        <w:t>：控制器车间二新增回流焊5台、波峰焊4台，产生的废气通过原有排气筒排放。同时将原有的K3#和K5#排气筒合并为K3#排气筒</w:t>
      </w:r>
      <w:r>
        <w:rPr>
          <w:rFonts w:hint="eastAsia"/>
          <w:sz w:val="24"/>
          <w:szCs w:val="24"/>
        </w:rPr>
        <w:t>，K7#和K8#排气筒合并为K</w:t>
      </w:r>
      <w:r>
        <w:rPr>
          <w:rFonts w:hint="eastAsia"/>
          <w:sz w:val="24"/>
          <w:szCs w:val="24"/>
          <w:lang w:val="en-US" w:eastAsia="zh-CN"/>
        </w:rPr>
        <w:t>8</w:t>
      </w:r>
      <w:r>
        <w:rPr>
          <w:rFonts w:hint="eastAsia"/>
          <w:sz w:val="24"/>
          <w:szCs w:val="24"/>
        </w:rPr>
        <w:t>#排气筒，</w:t>
      </w:r>
      <w:r>
        <w:rPr>
          <w:rFonts w:hint="eastAsia"/>
          <w:color w:val="000000"/>
          <w:sz w:val="24"/>
          <w:szCs w:val="24"/>
        </w:rPr>
        <w:t>加装5套尾气处理设施分别通过5根排气筒排放（K3#、K4#、K6#、K</w:t>
      </w:r>
      <w:r>
        <w:rPr>
          <w:rFonts w:hint="eastAsia"/>
          <w:color w:val="000000"/>
          <w:sz w:val="24"/>
          <w:szCs w:val="24"/>
          <w:lang w:val="en-US" w:eastAsia="zh-CN"/>
        </w:rPr>
        <w:t>8</w:t>
      </w:r>
      <w:r>
        <w:rPr>
          <w:rFonts w:hint="eastAsia"/>
          <w:color w:val="000000"/>
          <w:sz w:val="24"/>
          <w:szCs w:val="24"/>
        </w:rPr>
        <w:t>#、K9#）</w:t>
      </w:r>
      <w:r>
        <w:rPr>
          <w:rFonts w:hint="eastAsia"/>
          <w:color w:val="000000"/>
          <w:sz w:val="24"/>
          <w:szCs w:val="24"/>
          <w:lang w:eastAsia="zh-CN"/>
        </w:rPr>
        <w:t>。</w:t>
      </w:r>
    </w:p>
    <w:p>
      <w:pPr>
        <w:pStyle w:val="4"/>
        <w:keepNext/>
        <w:keepLines w:val="0"/>
        <w:pageBreakBefore w:val="0"/>
        <w:widowControl w:val="0"/>
        <w:numPr>
          <w:ilvl w:val="0"/>
          <w:numId w:val="3"/>
        </w:numPr>
        <w:kinsoku/>
        <w:wordWrap/>
        <w:overflowPunct/>
        <w:topLinePunct w:val="0"/>
        <w:autoSpaceDE/>
        <w:autoSpaceDN/>
        <w:bidi w:val="0"/>
        <w:adjustRightInd/>
        <w:snapToGrid/>
        <w:spacing w:before="0" w:beforeLines="0"/>
        <w:ind w:left="420" w:hanging="420"/>
        <w:textAlignment w:val="auto"/>
        <w:rPr>
          <w:color w:val="auto"/>
        </w:rPr>
      </w:pPr>
      <w:r>
        <w:rPr>
          <w:color w:val="auto"/>
        </w:rPr>
        <w:t>建设过程及环保审批情况</w:t>
      </w:r>
    </w:p>
    <w:p>
      <w:pPr>
        <w:ind w:firstLine="480" w:firstLineChars="200"/>
        <w:outlineLvl w:val="1"/>
        <w:rPr>
          <w:color w:val="auto"/>
        </w:rPr>
      </w:pPr>
      <w:bookmarkStart w:id="0" w:name="_Hlk12133397"/>
      <w:r>
        <w:rPr>
          <w:rFonts w:hint="eastAsia"/>
          <w:color w:val="000000"/>
          <w:sz w:val="24"/>
          <w:szCs w:val="24"/>
        </w:rPr>
        <w:t>格力电器（武汉）有限公司于2016年1月委托湖北君邦环境技术有限责任公司进行格力电器（武汉）产业园技改项目环境影响评价工作，2016年11月16日武汉经济技术开发区（汉南区）保护局以武经开（汉南）环审[2016]75号对该项目进行了批复。项目于</w:t>
      </w:r>
      <w:r>
        <w:rPr>
          <w:rFonts w:hint="eastAsia"/>
          <w:color w:val="000000" w:themeColor="text1"/>
          <w:sz w:val="24"/>
          <w:szCs w:val="24"/>
          <w14:textFill>
            <w14:solidFill>
              <w14:schemeClr w14:val="tx1"/>
            </w14:solidFill>
          </w14:textFill>
        </w:rPr>
        <w:t>2016年12月开工建设，</w:t>
      </w:r>
      <w:r>
        <w:rPr>
          <w:rFonts w:hint="eastAsia"/>
          <w:color w:val="auto"/>
          <w:sz w:val="24"/>
          <w:szCs w:val="24"/>
        </w:rPr>
        <w:t>2018年1月建设完成进</w:t>
      </w:r>
      <w:r>
        <w:rPr>
          <w:rFonts w:hint="eastAsia"/>
          <w:color w:val="000000"/>
          <w:sz w:val="24"/>
          <w:szCs w:val="24"/>
        </w:rPr>
        <w:t>入调试阶段。</w:t>
      </w:r>
    </w:p>
    <w:p>
      <w:pPr>
        <w:outlineLvl w:val="1"/>
        <w:rPr>
          <w:b/>
          <w:color w:val="auto"/>
        </w:rPr>
      </w:pPr>
      <w:r>
        <w:rPr>
          <w:b/>
          <w:color w:val="auto"/>
        </w:rPr>
        <w:t>3、投资情况</w:t>
      </w:r>
    </w:p>
    <w:bookmarkEnd w:id="0"/>
    <w:p>
      <w:pPr>
        <w:ind w:firstLine="482"/>
        <w:rPr>
          <w:color w:val="auto"/>
        </w:rPr>
      </w:pPr>
      <w:r>
        <w:rPr>
          <w:rFonts w:hint="eastAsia"/>
          <w:color w:val="auto"/>
        </w:rPr>
        <w:t>本</w:t>
      </w:r>
      <w:r>
        <w:rPr>
          <w:rFonts w:hint="eastAsia"/>
          <w:color w:val="auto"/>
          <w:lang w:eastAsia="zh-CN"/>
        </w:rPr>
        <w:t>项目实际</w:t>
      </w:r>
      <w:r>
        <w:rPr>
          <w:color w:val="auto"/>
        </w:rPr>
        <w:t>总投资</w:t>
      </w:r>
      <w:r>
        <w:rPr>
          <w:rFonts w:hint="eastAsia"/>
          <w:color w:val="auto"/>
          <w:lang w:val="en-US" w:eastAsia="zh-CN"/>
        </w:rPr>
        <w:t>3342</w:t>
      </w:r>
      <w:r>
        <w:rPr>
          <w:color w:val="auto"/>
        </w:rPr>
        <w:t>万元，其中环保投资</w:t>
      </w:r>
      <w:r>
        <w:rPr>
          <w:rFonts w:hint="eastAsia"/>
          <w:color w:val="auto"/>
          <w:lang w:val="en-US" w:eastAsia="zh-CN"/>
        </w:rPr>
        <w:t>232</w:t>
      </w:r>
      <w:r>
        <w:rPr>
          <w:color w:val="auto"/>
        </w:rPr>
        <w:t>万元，占总投资</w:t>
      </w:r>
      <w:r>
        <w:rPr>
          <w:rFonts w:hint="eastAsia"/>
          <w:color w:val="auto"/>
          <w:lang w:val="en-US" w:eastAsia="zh-CN"/>
        </w:rPr>
        <w:t>6.9</w:t>
      </w:r>
      <w:r>
        <w:rPr>
          <w:color w:val="auto"/>
        </w:rPr>
        <w:t>%。</w:t>
      </w:r>
    </w:p>
    <w:p>
      <w:pPr>
        <w:pStyle w:val="2"/>
        <w:numPr>
          <w:ilvl w:val="0"/>
          <w:numId w:val="0"/>
        </w:numPr>
        <w:ind w:leftChars="0"/>
        <w:jc w:val="both"/>
        <w:outlineLvl w:val="1"/>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4、项目变更及验收范围</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2115"/>
        <w:gridCol w:w="2154"/>
        <w:gridCol w:w="21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6"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工程</w:t>
            </w:r>
          </w:p>
        </w:tc>
        <w:tc>
          <w:tcPr>
            <w:tcW w:w="2307"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设计情况</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实际建设情况</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情况说明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6" w:type="dxa"/>
            <w:tcBorders>
              <w:tl2br w:val="nil"/>
              <w:tr2bl w:val="nil"/>
            </w:tcBorders>
            <w:vAlign w:val="center"/>
          </w:tcPr>
          <w:p>
            <w:pPr>
              <w:spacing w:line="240" w:lineRule="auto"/>
              <w:jc w:val="center"/>
              <w:rPr>
                <w:rFonts w:hint="eastAsia"/>
                <w:sz w:val="21"/>
                <w:szCs w:val="21"/>
                <w:lang w:eastAsia="zh-CN"/>
              </w:rPr>
            </w:pPr>
            <w:r>
              <w:rPr>
                <w:sz w:val="21"/>
                <w:szCs w:val="21"/>
              </w:rPr>
              <w:t>注塑分厂新增丝印车间项目</w:t>
            </w:r>
          </w:p>
        </w:tc>
        <w:tc>
          <w:tcPr>
            <w:tcW w:w="2307" w:type="dxa"/>
            <w:tcBorders>
              <w:tl2br w:val="nil"/>
              <w:tr2bl w:val="nil"/>
            </w:tcBorders>
            <w:vAlign w:val="center"/>
          </w:tcPr>
          <w:p>
            <w:pPr>
              <w:spacing w:line="240" w:lineRule="auto"/>
              <w:jc w:val="center"/>
              <w:rPr>
                <w:rFonts w:hint="eastAsia"/>
                <w:sz w:val="21"/>
                <w:szCs w:val="21"/>
                <w:lang w:eastAsia="zh-CN"/>
              </w:rPr>
            </w:pPr>
            <w:r>
              <w:rPr>
                <w:sz w:val="21"/>
                <w:szCs w:val="21"/>
              </w:rPr>
              <w:t>新增密闭的丝印车间</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取消建设，</w:t>
            </w:r>
            <w:r>
              <w:rPr>
                <w:rFonts w:hint="eastAsia"/>
                <w:sz w:val="21"/>
                <w:szCs w:val="21"/>
              </w:rPr>
              <w:t>使用激光打标机打印logo。</w:t>
            </w:r>
          </w:p>
        </w:tc>
        <w:tc>
          <w:tcPr>
            <w:tcW w:w="2308" w:type="dxa"/>
            <w:tcBorders>
              <w:tl2br w:val="nil"/>
              <w:tr2bl w:val="nil"/>
            </w:tcBorders>
            <w:vAlign w:val="center"/>
          </w:tcPr>
          <w:p>
            <w:pPr>
              <w:spacing w:line="240" w:lineRule="auto"/>
              <w:jc w:val="both"/>
              <w:rPr>
                <w:rFonts w:hint="default"/>
                <w:sz w:val="21"/>
                <w:szCs w:val="21"/>
                <w:lang w:val="en-US" w:eastAsia="zh-CN"/>
              </w:rPr>
            </w:pPr>
            <w:r>
              <w:rPr>
                <w:rFonts w:hint="eastAsia"/>
                <w:sz w:val="21"/>
                <w:szCs w:val="21"/>
                <w:lang w:val="en-US" w:eastAsia="zh-CN"/>
              </w:rPr>
              <w:t>不属于重大变更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6"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锅炉</w:t>
            </w:r>
          </w:p>
        </w:tc>
        <w:tc>
          <w:tcPr>
            <w:tcW w:w="2307"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位于</w:t>
            </w:r>
            <w:r>
              <w:rPr>
                <w:rFonts w:hint="eastAsia"/>
                <w:sz w:val="21"/>
                <w:szCs w:val="21"/>
              </w:rPr>
              <w:t>注塑车间二一楼</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位于</w:t>
            </w:r>
            <w:r>
              <w:rPr>
                <w:rFonts w:hint="eastAsia"/>
                <w:sz w:val="21"/>
                <w:szCs w:val="21"/>
              </w:rPr>
              <w:t>物料分拣区一北侧空地</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由于安全方面考虑，建设位置发生变化，不属于重大变更。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6" w:type="dxa"/>
            <w:tcBorders>
              <w:tl2br w:val="nil"/>
              <w:tr2bl w:val="nil"/>
            </w:tcBorders>
            <w:vAlign w:val="center"/>
          </w:tcPr>
          <w:p>
            <w:pPr>
              <w:spacing w:line="240" w:lineRule="auto"/>
              <w:jc w:val="center"/>
              <w:rPr>
                <w:rFonts w:hint="eastAsia"/>
                <w:sz w:val="21"/>
                <w:szCs w:val="21"/>
                <w:lang w:eastAsia="zh-CN"/>
              </w:rPr>
            </w:pPr>
            <w:r>
              <w:rPr>
                <w:sz w:val="21"/>
                <w:szCs w:val="21"/>
              </w:rPr>
              <w:t>危险品库油库</w:t>
            </w:r>
          </w:p>
        </w:tc>
        <w:tc>
          <w:tcPr>
            <w:tcW w:w="2307"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位于</w:t>
            </w:r>
            <w:r>
              <w:rPr>
                <w:rFonts w:hint="eastAsia"/>
                <w:sz w:val="21"/>
                <w:szCs w:val="21"/>
              </w:rPr>
              <w:t>危化品仓库地</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位于</w:t>
            </w:r>
            <w:r>
              <w:rPr>
                <w:rFonts w:hint="eastAsia"/>
                <w:sz w:val="21"/>
                <w:szCs w:val="21"/>
              </w:rPr>
              <w:t>厂区西南角空</w:t>
            </w:r>
          </w:p>
        </w:tc>
        <w:tc>
          <w:tcPr>
            <w:tcW w:w="2308" w:type="dxa"/>
            <w:tcBorders>
              <w:tl2br w:val="nil"/>
              <w:tr2bl w:val="nil"/>
            </w:tcBorders>
            <w:vAlign w:val="center"/>
          </w:tcPr>
          <w:p>
            <w:pPr>
              <w:spacing w:line="240" w:lineRule="auto"/>
              <w:jc w:val="center"/>
              <w:rPr>
                <w:rFonts w:hint="eastAsia"/>
                <w:sz w:val="21"/>
                <w:szCs w:val="21"/>
                <w:lang w:eastAsia="zh-CN"/>
              </w:rPr>
            </w:pPr>
            <w:r>
              <w:rPr>
                <w:rFonts w:hint="eastAsia"/>
                <w:sz w:val="21"/>
                <w:szCs w:val="21"/>
                <w:lang w:eastAsia="zh-CN"/>
              </w:rPr>
              <w:t>由于安全方面考虑，建设位置发生变化，不属于重大变更。</w:t>
            </w:r>
          </w:p>
        </w:tc>
      </w:tr>
    </w:tbl>
    <w:p>
      <w:pPr>
        <w:pStyle w:val="2"/>
        <w:numPr>
          <w:ilvl w:val="0"/>
          <w:numId w:val="0"/>
        </w:numPr>
        <w:ind w:leftChars="0" w:firstLine="480" w:firstLineChars="200"/>
        <w:jc w:val="both"/>
        <w:rPr>
          <w:rFonts w:hint="eastAsia" w:ascii="Times New Roman" w:hAnsi="Times New Roman" w:eastAsia="宋体" w:cs="Times New Roman"/>
          <w:color w:val="auto"/>
          <w:kern w:val="2"/>
          <w:sz w:val="24"/>
          <w:szCs w:val="24"/>
          <w:lang w:val="en-US" w:eastAsia="zh-CN" w:bidi="ar-SA"/>
        </w:rPr>
      </w:pPr>
    </w:p>
    <w:p>
      <w:pPr>
        <w:pStyle w:val="3"/>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二、环境保护设施建设情况</w:t>
      </w:r>
    </w:p>
    <w:p>
      <w:pPr>
        <w:pStyle w:val="4"/>
        <w:adjustRightInd/>
        <w:snapToGrid/>
        <w:rPr>
          <w:color w:val="auto"/>
        </w:rPr>
      </w:pPr>
      <w:r>
        <w:rPr>
          <w:color w:val="auto"/>
        </w:rPr>
        <w:t>1、废水</w:t>
      </w:r>
    </w:p>
    <w:p>
      <w:pPr>
        <w:pStyle w:val="38"/>
        <w:adjustRightInd w:val="0"/>
        <w:snapToGrid w:val="0"/>
        <w:spacing w:after="0"/>
        <w:ind w:firstLine="480"/>
        <w:rPr>
          <w:szCs w:val="24"/>
        </w:rPr>
      </w:pPr>
      <w:r>
        <w:rPr>
          <w:rFonts w:hint="eastAsia"/>
          <w:szCs w:val="24"/>
        </w:rPr>
        <w:t>生活污水中主要污染物为COD、氨氮、BOD</w:t>
      </w:r>
      <w:r>
        <w:rPr>
          <w:rFonts w:hint="eastAsia"/>
          <w:szCs w:val="24"/>
          <w:vertAlign w:val="subscript"/>
        </w:rPr>
        <w:t>5</w:t>
      </w:r>
      <w:r>
        <w:rPr>
          <w:rFonts w:hint="eastAsia"/>
          <w:szCs w:val="24"/>
        </w:rPr>
        <w:t>和SS，食堂含油废水经隔油池处理后与办公生活污水一起进入化粪池处理，经市政管网进入新城污水处理厂。</w:t>
      </w:r>
    </w:p>
    <w:p>
      <w:pPr>
        <w:pStyle w:val="2"/>
        <w:ind w:firstLine="480" w:firstLineChars="200"/>
        <w:jc w:val="both"/>
        <w:rPr>
          <w:rFonts w:hint="eastAsia" w:eastAsia="宋体"/>
          <w:color w:val="auto"/>
          <w:lang w:eastAsia="zh-CN"/>
        </w:rPr>
      </w:pPr>
      <w:r>
        <w:rPr>
          <w:rFonts w:hint="eastAsia"/>
          <w:szCs w:val="24"/>
        </w:rPr>
        <w:t>废气处理设施废水主要为水喷淋和隔油设施定期更换排水，主要污染物为石油类、COD和SS；钣金件预处理清洗废水主要来源于钣金件脱脂、陶化合清洗废水，主要污染物为氟化物、石油类、COD和SS；小弯头清洗废水主要为脱脂、清洗废水，主要污染物为氟化物、石油类、COD和SS；地面清洗废水主要污染物为、石油类、COD和SS。生产废水均进入厂区污水处理站处理，经市政管网进入新城污水处理站。</w:t>
      </w:r>
    </w:p>
    <w:p>
      <w:pPr>
        <w:pStyle w:val="4"/>
        <w:adjustRightInd/>
        <w:snapToGrid/>
        <w:ind w:left="0" w:firstLine="0"/>
        <w:rPr>
          <w:color w:val="auto"/>
        </w:rPr>
      </w:pPr>
      <w:r>
        <w:rPr>
          <w:rFonts w:hint="eastAsia"/>
          <w:color w:val="auto"/>
        </w:rPr>
        <w:t>2、废气</w:t>
      </w:r>
    </w:p>
    <w:p>
      <w:pPr>
        <w:pStyle w:val="38"/>
        <w:adjustRightInd w:val="0"/>
        <w:snapToGrid w:val="0"/>
        <w:spacing w:after="0"/>
        <w:ind w:firstLine="480"/>
        <w:rPr>
          <w:szCs w:val="24"/>
        </w:rPr>
      </w:pPr>
      <w:r>
        <w:rPr>
          <w:rFonts w:hint="eastAsia"/>
          <w:szCs w:val="24"/>
        </w:rPr>
        <w:t>项目锅炉以天然气为燃料，锅炉废气中主要污染物为颗粒物、二氧化硫和氮氧化物，手机后通过18米排气筒排放（Z7#）。</w:t>
      </w:r>
    </w:p>
    <w:p>
      <w:pPr>
        <w:pStyle w:val="38"/>
        <w:adjustRightInd w:val="0"/>
        <w:snapToGrid w:val="0"/>
        <w:spacing w:after="0"/>
        <w:ind w:firstLine="480"/>
        <w:rPr>
          <w:szCs w:val="24"/>
        </w:rPr>
      </w:pPr>
      <w:r>
        <w:rPr>
          <w:rFonts w:hint="eastAsia"/>
          <w:szCs w:val="24"/>
        </w:rPr>
        <w:t>食堂油烟通过一套静电式油烟净化器处理后通过18米高排气筒排放（S1#）。</w:t>
      </w:r>
    </w:p>
    <w:p>
      <w:pPr>
        <w:pStyle w:val="38"/>
        <w:adjustRightInd w:val="0"/>
        <w:snapToGrid w:val="0"/>
        <w:spacing w:after="0"/>
        <w:ind w:firstLine="480"/>
        <w:rPr>
          <w:szCs w:val="24"/>
        </w:rPr>
      </w:pPr>
      <w:r>
        <w:rPr>
          <w:rFonts w:hint="eastAsia"/>
          <w:szCs w:val="24"/>
        </w:rPr>
        <w:t>喷涂挂具燃烧炉废气为脱除挂具上附着的涂层产生燃烧废气，主要污染物为烟尘、二氧化硫和氮氧化物，通过2套水喷淋+活性炭+UV光解设施处理后分别经</w:t>
      </w:r>
      <w:r>
        <w:rPr>
          <w:rFonts w:hint="eastAsia"/>
          <w:color w:val="000000" w:themeColor="text1"/>
          <w:szCs w:val="24"/>
          <w14:textFill>
            <w14:solidFill>
              <w14:schemeClr w14:val="tx1"/>
            </w14:solidFill>
          </w14:textFill>
        </w:rPr>
        <w:t>过2根18米排气筒排放（B1#、B24#）。</w:t>
      </w:r>
    </w:p>
    <w:p>
      <w:pPr>
        <w:pStyle w:val="38"/>
        <w:adjustRightInd w:val="0"/>
        <w:snapToGrid w:val="0"/>
        <w:spacing w:after="0"/>
        <w:ind w:firstLine="480"/>
        <w:rPr>
          <w:color w:val="000000" w:themeColor="text1"/>
          <w:szCs w:val="24"/>
          <w14:textFill>
            <w14:solidFill>
              <w14:schemeClr w14:val="tx1"/>
            </w14:solidFill>
          </w14:textFill>
        </w:rPr>
      </w:pPr>
      <w:r>
        <w:rPr>
          <w:rFonts w:hint="eastAsia"/>
          <w:szCs w:val="24"/>
        </w:rPr>
        <w:t>喷涂烘干炉以天然气为燃料，燃烧废气中主要污染物为烟尘、二氧化硫和氮氧化物，通过管道收集后分别经过</w:t>
      </w:r>
      <w:r>
        <w:rPr>
          <w:rFonts w:hint="eastAsia"/>
          <w:color w:val="000000" w:themeColor="text1"/>
          <w:szCs w:val="24"/>
          <w14:textFill>
            <w14:solidFill>
              <w14:schemeClr w14:val="tx1"/>
            </w14:solidFill>
          </w14:textFill>
        </w:rPr>
        <w:t>15根18米高排气筒排放（B3#、B5#、B7#、B9#、B10#、B12#、B14#、B16#、B17#、B19#、B21#、B23#，B6#、B13#和B23#三根排气筒为备用排气筒）。</w:t>
      </w:r>
    </w:p>
    <w:p>
      <w:pPr>
        <w:pStyle w:val="38"/>
        <w:adjustRightInd w:val="0"/>
        <w:snapToGrid w:val="0"/>
        <w:spacing w:after="0"/>
        <w:ind w:firstLine="480"/>
        <w:rPr>
          <w:color w:val="FF0000"/>
          <w:szCs w:val="24"/>
        </w:rPr>
      </w:pPr>
      <w:r>
        <w:rPr>
          <w:rFonts w:hint="eastAsia"/>
          <w:szCs w:val="24"/>
        </w:rPr>
        <w:t>喷涂固化有机废气来源于静电喷涂件固化过程，主要污染物为非甲烷总烃，通过2套水喷淋+活性炭+UV光解设施处理后分别</w:t>
      </w:r>
      <w:r>
        <w:rPr>
          <w:rFonts w:hint="eastAsia"/>
          <w:color w:val="000000" w:themeColor="text1"/>
          <w:szCs w:val="24"/>
          <w14:textFill>
            <w14:solidFill>
              <w14:schemeClr w14:val="tx1"/>
            </w14:solidFill>
          </w14:textFill>
        </w:rPr>
        <w:t>经过2根18米排气筒排放（B4#、B22#）。</w:t>
      </w:r>
    </w:p>
    <w:p>
      <w:pPr>
        <w:pStyle w:val="38"/>
        <w:adjustRightInd w:val="0"/>
        <w:snapToGrid w:val="0"/>
        <w:spacing w:after="0"/>
        <w:ind w:firstLine="480"/>
        <w:rPr>
          <w:szCs w:val="24"/>
        </w:rPr>
      </w:pPr>
      <w:r>
        <w:rPr>
          <w:rFonts w:hint="eastAsia"/>
          <w:color w:val="000000" w:themeColor="text1"/>
          <w:szCs w:val="24"/>
          <w14:textFill>
            <w14:solidFill>
              <w14:schemeClr w14:val="tx1"/>
            </w14:solidFill>
          </w14:textFill>
        </w:rPr>
        <w:t>两器车间烘干炉均以天然气为燃料，烘干废气主要为天然气燃烧废气和组件上残留的少量油污，主要污染物为非甲</w:t>
      </w:r>
      <w:r>
        <w:rPr>
          <w:rFonts w:hint="eastAsia"/>
          <w:szCs w:val="24"/>
        </w:rPr>
        <w:t>烷总烃、烟尘、二氧化硫和氮氧化物，通过4套废气降温+过滤+除油+分子击断设施处理后分别经过4根18米高排气筒排放（L1#、L5#、L16#、L19#）。</w:t>
      </w:r>
    </w:p>
    <w:p>
      <w:pPr>
        <w:pStyle w:val="38"/>
        <w:adjustRightInd w:val="0"/>
        <w:snapToGrid w:val="0"/>
        <w:spacing w:after="0"/>
        <w:ind w:firstLine="480"/>
        <w:rPr>
          <w:color w:val="FF0000"/>
          <w:szCs w:val="24"/>
        </w:rPr>
      </w:pPr>
      <w:r>
        <w:rPr>
          <w:rFonts w:hint="eastAsia"/>
          <w:szCs w:val="24"/>
        </w:rPr>
        <w:t>两器和管路焊接废气来源于两器车间和管路生产车间零部件焊接工艺，主要污染物为颗粒物。其中两器车间焊接废气通过4套三相浊液处理系统处理后分别经过4根18米高排气筒排放（L2#、L6#、L17#、L18#）。管路生产车间一的焊接废气</w:t>
      </w:r>
      <w:r>
        <w:rPr>
          <w:rFonts w:hint="eastAsia"/>
          <w:color w:val="000000" w:themeColor="text1"/>
          <w:szCs w:val="24"/>
          <w14:textFill>
            <w14:solidFill>
              <w14:schemeClr w14:val="tx1"/>
            </w14:solidFill>
          </w14:textFill>
        </w:rPr>
        <w:t>收集后通过7根18米高排气筒排放（L7#~L13#）。管路生产</w:t>
      </w:r>
      <w:r>
        <w:rPr>
          <w:rFonts w:hint="eastAsia"/>
          <w:szCs w:val="24"/>
        </w:rPr>
        <w:t>车间二的焊接废气</w:t>
      </w:r>
      <w:r>
        <w:rPr>
          <w:rFonts w:hint="eastAsia"/>
          <w:color w:val="000000" w:themeColor="text1"/>
          <w:szCs w:val="24"/>
          <w14:textFill>
            <w14:solidFill>
              <w14:schemeClr w14:val="tx1"/>
            </w14:solidFill>
          </w14:textFill>
        </w:rPr>
        <w:t>收集后通过4根18米高排气筒排放（A1#~A4#）。</w:t>
      </w:r>
    </w:p>
    <w:p>
      <w:pPr>
        <w:pStyle w:val="2"/>
        <w:ind w:firstLine="480"/>
        <w:jc w:val="both"/>
        <w:rPr>
          <w:rFonts w:hint="default" w:eastAsia="宋体"/>
          <w:color w:val="auto"/>
          <w:lang w:val="en-US" w:eastAsia="zh-CN"/>
        </w:rPr>
      </w:pPr>
      <w:r>
        <w:rPr>
          <w:rFonts w:hint="eastAsia"/>
          <w:szCs w:val="24"/>
        </w:rPr>
        <w:t>控制器焊接废气主要来源于锡膏印刷、波峰焊、回流焊等工艺，主要污染物为锡及其化合物，</w:t>
      </w:r>
      <w:r>
        <w:rPr>
          <w:rFonts w:hint="eastAsia"/>
          <w:color w:val="auto"/>
          <w:szCs w:val="24"/>
        </w:rPr>
        <w:t>通过4套净化箱预处理+分子击断处理设施</w:t>
      </w:r>
      <w:r>
        <w:rPr>
          <w:rFonts w:hint="eastAsia"/>
          <w:color w:val="auto"/>
          <w:szCs w:val="24"/>
          <w:lang w:eastAsia="zh-CN"/>
        </w:rPr>
        <w:t>和一套</w:t>
      </w:r>
      <w:r>
        <w:rPr>
          <w:rFonts w:hint="eastAsia"/>
          <w:color w:val="auto"/>
          <w:szCs w:val="24"/>
        </w:rPr>
        <w:t>1套活性炭+UV光解设施处理后，分别经过</w:t>
      </w:r>
      <w:r>
        <w:rPr>
          <w:rFonts w:hint="eastAsia"/>
          <w:color w:val="auto"/>
          <w:szCs w:val="24"/>
          <w:lang w:val="en-US" w:eastAsia="zh-CN"/>
        </w:rPr>
        <w:t>5</w:t>
      </w:r>
      <w:r>
        <w:rPr>
          <w:rFonts w:hint="eastAsia"/>
          <w:color w:val="auto"/>
          <w:szCs w:val="24"/>
        </w:rPr>
        <w:t>根18米高排气筒排放（K3#、K4#、K6#、</w:t>
      </w:r>
      <w:r>
        <w:rPr>
          <w:rFonts w:hint="eastAsia"/>
          <w:color w:val="auto"/>
          <w:szCs w:val="24"/>
          <w:lang w:val="en-US" w:eastAsia="zh-CN"/>
        </w:rPr>
        <w:t>K8#、</w:t>
      </w:r>
      <w:r>
        <w:rPr>
          <w:rFonts w:hint="eastAsia"/>
          <w:color w:val="auto"/>
          <w:szCs w:val="24"/>
        </w:rPr>
        <w:t>K9#）。</w:t>
      </w:r>
      <w:r>
        <w:rPr>
          <w:rFonts w:hint="eastAsia"/>
          <w:szCs w:val="24"/>
        </w:rPr>
        <w:t>注塑热弯丝印废气来源面板加工的丝印和固化工艺，废气中主要污染物为非甲烷总烃，通过4套水淋雾化+活性炭吸附设施处理后，分别经过4根23米高排气筒排放（Z3#~Z6#）</w:t>
      </w:r>
      <w:r>
        <w:rPr>
          <w:rFonts w:hint="eastAsia"/>
          <w:color w:val="auto"/>
          <w:lang w:val="en-US" w:eastAsia="zh-CN"/>
        </w:rPr>
        <w:t>。</w:t>
      </w:r>
    </w:p>
    <w:p>
      <w:pPr>
        <w:pStyle w:val="4"/>
        <w:adjustRightInd/>
        <w:snapToGrid/>
        <w:ind w:left="0" w:firstLine="0"/>
        <w:rPr>
          <w:color w:val="auto"/>
        </w:rPr>
      </w:pPr>
      <w:r>
        <w:rPr>
          <w:rFonts w:hint="eastAsia"/>
          <w:color w:val="auto"/>
        </w:rPr>
        <w:t>3</w:t>
      </w:r>
      <w:r>
        <w:rPr>
          <w:color w:val="auto"/>
        </w:rPr>
        <w:t>、噪声</w:t>
      </w:r>
    </w:p>
    <w:p>
      <w:pPr>
        <w:ind w:firstLine="480" w:firstLineChars="200"/>
        <w:rPr>
          <w:color w:val="auto"/>
        </w:rPr>
      </w:pPr>
      <w:r>
        <w:rPr>
          <w:color w:val="auto"/>
        </w:rPr>
        <w:t>项目噪声源为</w:t>
      </w:r>
      <w:r>
        <w:rPr>
          <w:rFonts w:hint="eastAsia"/>
          <w:color w:val="auto"/>
        </w:rPr>
        <w:t>生产设备、</w:t>
      </w:r>
      <w:r>
        <w:rPr>
          <w:color w:val="auto"/>
        </w:rPr>
        <w:t>风机、循环水泵等，通过减震，</w:t>
      </w:r>
      <w:r>
        <w:rPr>
          <w:rFonts w:hint="eastAsia"/>
          <w:color w:val="auto"/>
        </w:rPr>
        <w:t>生产设备均安装于厂房内，风机等</w:t>
      </w:r>
      <w:r>
        <w:rPr>
          <w:color w:val="auto"/>
        </w:rPr>
        <w:t>加装隔声罩，</w:t>
      </w:r>
      <w:r>
        <w:rPr>
          <w:rFonts w:hint="eastAsia"/>
          <w:color w:val="auto"/>
        </w:rPr>
        <w:t>通过</w:t>
      </w:r>
      <w:r>
        <w:rPr>
          <w:color w:val="auto"/>
        </w:rPr>
        <w:t>厂房隔音</w:t>
      </w:r>
      <w:r>
        <w:rPr>
          <w:rFonts w:hint="eastAsia"/>
          <w:color w:val="auto"/>
        </w:rPr>
        <w:t>、</w:t>
      </w:r>
      <w:r>
        <w:rPr>
          <w:color w:val="auto"/>
        </w:rPr>
        <w:t>绿化隔音</w:t>
      </w:r>
      <w:r>
        <w:rPr>
          <w:rFonts w:hint="eastAsia"/>
          <w:color w:val="auto"/>
        </w:rPr>
        <w:t>等</w:t>
      </w:r>
      <w:r>
        <w:rPr>
          <w:color w:val="auto"/>
        </w:rPr>
        <w:t>措施减少对周边环境的影响</w:t>
      </w:r>
    </w:p>
    <w:p>
      <w:pPr>
        <w:pStyle w:val="4"/>
        <w:adjustRightInd/>
        <w:snapToGrid/>
        <w:rPr>
          <w:color w:val="auto"/>
        </w:rPr>
      </w:pPr>
      <w:r>
        <w:rPr>
          <w:rFonts w:hint="eastAsia"/>
          <w:color w:val="auto"/>
        </w:rPr>
        <w:t>4</w:t>
      </w:r>
      <w:r>
        <w:rPr>
          <w:color w:val="auto"/>
        </w:rPr>
        <w:t>、固体废物</w:t>
      </w:r>
    </w:p>
    <w:p>
      <w:pPr>
        <w:pStyle w:val="38"/>
        <w:adjustRightInd w:val="0"/>
        <w:snapToGrid w:val="0"/>
        <w:spacing w:after="0"/>
        <w:ind w:firstLine="480"/>
        <w:rPr>
          <w:szCs w:val="24"/>
        </w:rPr>
      </w:pPr>
      <w:r>
        <w:rPr>
          <w:szCs w:val="24"/>
        </w:rPr>
        <w:t>生活垃圾</w:t>
      </w:r>
      <w:r>
        <w:rPr>
          <w:rFonts w:hint="eastAsia"/>
          <w:szCs w:val="24"/>
        </w:rPr>
        <w:t>在厂内设置垃圾桶收集，</w:t>
      </w:r>
      <w:r>
        <w:rPr>
          <w:szCs w:val="24"/>
        </w:rPr>
        <w:t>由环卫部门</w:t>
      </w:r>
      <w:r>
        <w:rPr>
          <w:rFonts w:hint="eastAsia"/>
          <w:szCs w:val="24"/>
        </w:rPr>
        <w:t>定</w:t>
      </w:r>
      <w:r>
        <w:rPr>
          <w:szCs w:val="24"/>
        </w:rPr>
        <w:t>时清运。</w:t>
      </w:r>
    </w:p>
    <w:p>
      <w:pPr>
        <w:pStyle w:val="38"/>
        <w:adjustRightInd w:val="0"/>
        <w:snapToGrid w:val="0"/>
        <w:spacing w:after="0"/>
        <w:ind w:firstLine="480"/>
        <w:rPr>
          <w:szCs w:val="24"/>
        </w:rPr>
      </w:pPr>
      <w:r>
        <w:rPr>
          <w:szCs w:val="24"/>
        </w:rPr>
        <w:t>一般工业固体废物主要为</w:t>
      </w:r>
      <w:r>
        <w:rPr>
          <w:rFonts w:hint="eastAsia"/>
          <w:szCs w:val="24"/>
        </w:rPr>
        <w:t>废金属边角料</w:t>
      </w:r>
      <w:r>
        <w:rPr>
          <w:szCs w:val="24"/>
        </w:rPr>
        <w:t>、废包装材料、</w:t>
      </w:r>
      <w:r>
        <w:rPr>
          <w:rFonts w:hint="eastAsia"/>
          <w:szCs w:val="24"/>
        </w:rPr>
        <w:t>焊接残渣、焊接烟尘过滤器废滤芯和食堂废油脂</w:t>
      </w:r>
      <w:r>
        <w:rPr>
          <w:szCs w:val="24"/>
        </w:rPr>
        <w:t>，</w:t>
      </w:r>
      <w:r>
        <w:rPr>
          <w:rFonts w:hint="eastAsia"/>
          <w:szCs w:val="24"/>
        </w:rPr>
        <w:t>废油脂交由有资质单位回收，其他固废</w:t>
      </w:r>
      <w:r>
        <w:rPr>
          <w:szCs w:val="24"/>
        </w:rPr>
        <w:t>由物资公司回收利用。</w:t>
      </w:r>
    </w:p>
    <w:p>
      <w:pPr>
        <w:pStyle w:val="38"/>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eastAsia="宋体"/>
          <w:color w:val="auto"/>
          <w:lang w:val="en-US" w:eastAsia="zh-CN"/>
        </w:rPr>
      </w:pPr>
      <w:r>
        <w:rPr>
          <w:szCs w:val="24"/>
        </w:rPr>
        <w:t>危险废物主要包括</w:t>
      </w:r>
      <w:r>
        <w:rPr>
          <w:rFonts w:hint="eastAsia"/>
          <w:szCs w:val="24"/>
        </w:rPr>
        <w:t>废活性炭（HW49）、污水处理站污泥（HW17）、废化学溶剂包装桶、废油桶（HW49）、废电池及电池组（HW49）、废冷却液（HW09）、废漆渣、油墨（HW12）、废树脂（HW13）、废电子板（HW49）、废矿物油、翅片油、弯管油（HW08）</w:t>
      </w:r>
      <w:r>
        <w:rPr>
          <w:szCs w:val="24"/>
        </w:rPr>
        <w:t>。危险废物产生后暂存于厂区危废暂存间内，定期交</w:t>
      </w:r>
      <w:r>
        <w:rPr>
          <w:rFonts w:hint="eastAsia"/>
          <w:szCs w:val="24"/>
        </w:rPr>
        <w:t>由有资质的危废处置公司合理处置</w:t>
      </w:r>
      <w:r>
        <w:rPr>
          <w:szCs w:val="24"/>
        </w:rPr>
        <w:t>。</w:t>
      </w:r>
      <w:r>
        <w:rPr>
          <w:rFonts w:hint="eastAsia"/>
          <w:szCs w:val="24"/>
        </w:rPr>
        <w:t>项目在厂区北侧设置有一间危废暂存间，按规范张贴有标识标牌，不同危废分区暂存，危废外包装袋张贴有危废标签代码。危废间地面按要求进行了防渗硬化处理。</w:t>
      </w:r>
    </w:p>
    <w:p>
      <w:pPr>
        <w:pStyle w:val="4"/>
        <w:adjustRightInd/>
        <w:snapToGrid/>
        <w:spacing w:before="0" w:beforeLines="0"/>
        <w:rPr>
          <w:color w:val="auto"/>
        </w:rPr>
      </w:pPr>
      <w:r>
        <w:rPr>
          <w:rFonts w:hint="eastAsia"/>
          <w:color w:val="auto"/>
          <w:lang w:val="en-US" w:eastAsia="zh-CN"/>
        </w:rPr>
        <w:t>5</w:t>
      </w:r>
      <w:r>
        <w:rPr>
          <w:color w:val="auto"/>
        </w:rPr>
        <w:t>、环境制度管理</w:t>
      </w:r>
    </w:p>
    <w:p>
      <w:pPr>
        <w:numPr>
          <w:ilvl w:val="0"/>
          <w:numId w:val="4"/>
        </w:numPr>
        <w:adjustRightInd w:val="0"/>
        <w:snapToGrid w:val="0"/>
        <w:ind w:firstLine="480" w:firstLineChars="200"/>
        <w:rPr>
          <w:bCs/>
          <w:color w:val="auto"/>
          <w:kern w:val="0"/>
        </w:rPr>
      </w:pPr>
      <w:r>
        <w:rPr>
          <w:bCs/>
          <w:color w:val="auto"/>
        </w:rPr>
        <w:t>项目安排有</w:t>
      </w:r>
      <w:r>
        <w:rPr>
          <w:rFonts w:hint="eastAsia"/>
          <w:bCs/>
          <w:color w:val="auto"/>
        </w:rPr>
        <w:t>环保专职</w:t>
      </w:r>
      <w:r>
        <w:rPr>
          <w:bCs/>
          <w:color w:val="auto"/>
        </w:rPr>
        <w:t>人员，环保责任制明确。定期对员工进行环境教育和环保技术培训，</w:t>
      </w:r>
      <w:r>
        <w:rPr>
          <w:bCs/>
          <w:color w:val="auto"/>
          <w:kern w:val="0"/>
        </w:rPr>
        <w:t>满足环保管理的基本要求。</w:t>
      </w:r>
      <w:r>
        <w:rPr>
          <w:bCs/>
          <w:color w:val="auto"/>
        </w:rPr>
        <w:t>项目建立了较为完善的环保档案管理制度，</w:t>
      </w:r>
      <w:r>
        <w:rPr>
          <w:rFonts w:hint="eastAsia"/>
          <w:bCs/>
          <w:color w:val="auto"/>
        </w:rPr>
        <w:t>制定了详细的环境保护管理规章制度。</w:t>
      </w:r>
    </w:p>
    <w:p>
      <w:pPr>
        <w:adjustRightInd w:val="0"/>
        <w:snapToGrid w:val="0"/>
        <w:ind w:firstLine="480" w:firstLineChars="200"/>
        <w:rPr>
          <w:bCs/>
          <w:color w:val="auto"/>
        </w:rPr>
      </w:pPr>
      <w:r>
        <w:rPr>
          <w:bCs/>
          <w:color w:val="auto"/>
        </w:rPr>
        <w:t>（2）</w:t>
      </w:r>
      <w:r>
        <w:rPr>
          <w:rFonts w:hint="eastAsia"/>
          <w:bCs/>
          <w:color w:val="auto"/>
        </w:rPr>
        <w:t>企业制定了相关环境检测方案，定期对厂内污染物进行监测，确保污染物长期稳定达标排放</w:t>
      </w:r>
    </w:p>
    <w:p>
      <w:pPr>
        <w:pStyle w:val="3"/>
        <w:spacing w:before="0" w:beforeLines="0"/>
        <w:rPr>
          <w:bCs/>
          <w:color w:val="auto"/>
          <w:sz w:val="28"/>
          <w:szCs w:val="28"/>
        </w:rPr>
      </w:pPr>
      <w:r>
        <w:rPr>
          <w:rFonts w:hint="eastAsia"/>
          <w:bCs/>
          <w:color w:val="auto"/>
          <w:sz w:val="28"/>
          <w:szCs w:val="28"/>
        </w:rPr>
        <w:t>四</w:t>
      </w:r>
      <w:r>
        <w:rPr>
          <w:bCs/>
          <w:color w:val="auto"/>
          <w:sz w:val="28"/>
          <w:szCs w:val="28"/>
        </w:rPr>
        <w:t>、环境保护设施调试效果</w:t>
      </w:r>
    </w:p>
    <w:p>
      <w:pPr>
        <w:pStyle w:val="4"/>
        <w:adjustRightInd/>
        <w:snapToGrid/>
        <w:rPr>
          <w:color w:val="auto"/>
        </w:rPr>
      </w:pPr>
      <w:r>
        <w:rPr>
          <w:color w:val="auto"/>
        </w:rPr>
        <w:t>1、废水</w:t>
      </w:r>
    </w:p>
    <w:p>
      <w:pPr>
        <w:pStyle w:val="2"/>
        <w:ind w:firstLine="480" w:firstLineChars="200"/>
        <w:jc w:val="both"/>
        <w:rPr>
          <w:rFonts w:hint="eastAsia"/>
          <w:color w:val="auto"/>
          <w:szCs w:val="24"/>
        </w:rPr>
      </w:pPr>
      <w:r>
        <w:rPr>
          <w:rFonts w:hint="eastAsia"/>
          <w:sz w:val="24"/>
          <w:szCs w:val="24"/>
        </w:rPr>
        <w:t>废水</w:t>
      </w:r>
      <w:r>
        <w:rPr>
          <w:sz w:val="24"/>
          <w:szCs w:val="24"/>
        </w:rPr>
        <w:t>的</w:t>
      </w:r>
      <w:r>
        <w:rPr>
          <w:rFonts w:hint="eastAsia"/>
          <w:sz w:val="24"/>
          <w:szCs w:val="24"/>
        </w:rPr>
        <w:t>氨氮的监测结果符合《污水排入城镇下水道水质标准》（GB/T 31962-2015）表1中B等级标准要求，其他因子</w:t>
      </w:r>
      <w:r>
        <w:rPr>
          <w:sz w:val="24"/>
          <w:szCs w:val="24"/>
        </w:rPr>
        <w:t>监测结果均符合《污水综合排放标准》（GB 8978-1996）表4三级标准限值要求。</w:t>
      </w:r>
    </w:p>
    <w:p>
      <w:pPr>
        <w:pStyle w:val="4"/>
        <w:adjustRightInd/>
        <w:snapToGrid/>
        <w:rPr>
          <w:rFonts w:ascii="Times New Roman" w:hAnsi="Times New Roman" w:eastAsia="宋体" w:cs="Times New Roman"/>
          <w:color w:val="auto"/>
        </w:rPr>
      </w:pPr>
      <w:r>
        <w:rPr>
          <w:rFonts w:hint="eastAsia" w:cs="Times New Roman"/>
          <w:color w:val="auto"/>
          <w:lang w:val="en-US" w:eastAsia="zh-CN"/>
        </w:rPr>
        <w:t>2</w:t>
      </w:r>
      <w:r>
        <w:rPr>
          <w:rFonts w:ascii="Times New Roman" w:hAnsi="Times New Roman" w:eastAsia="宋体" w:cs="Times New Roman"/>
          <w:color w:val="auto"/>
        </w:rPr>
        <w:t>、废气</w:t>
      </w:r>
    </w:p>
    <w:p>
      <w:pPr>
        <w:spacing w:after="120"/>
        <w:rPr>
          <w:rFonts w:hint="eastAsia"/>
          <w:b/>
          <w:bCs/>
          <w:color w:val="auto"/>
        </w:rPr>
      </w:pPr>
      <w:r>
        <w:rPr>
          <w:rFonts w:hint="eastAsia"/>
          <w:b/>
          <w:bCs/>
          <w:color w:val="auto"/>
        </w:rPr>
        <w:t>有组织废气</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Cs/>
          <w:sz w:val="24"/>
          <w:szCs w:val="24"/>
        </w:rPr>
      </w:pPr>
      <w:r>
        <w:rPr>
          <w:rFonts w:hint="eastAsia"/>
          <w:bCs/>
          <w:sz w:val="24"/>
          <w:szCs w:val="24"/>
        </w:rPr>
        <w:t>各排气筒中烟尘的</w:t>
      </w:r>
      <w:r>
        <w:rPr>
          <w:sz w:val="24"/>
          <w:szCs w:val="24"/>
        </w:rPr>
        <w:t>排放浓度</w:t>
      </w:r>
      <w:r>
        <w:rPr>
          <w:rFonts w:hint="eastAsia"/>
          <w:sz w:val="24"/>
          <w:szCs w:val="24"/>
        </w:rPr>
        <w:t>均符合《工业窑炉大气污染物排放标准》（GB 9078-1996）表2其他炉窑二级标准限值要求；二氧化硫、氮氧化物</w:t>
      </w:r>
      <w:r>
        <w:rPr>
          <w:rFonts w:hint="eastAsia"/>
          <w:sz w:val="24"/>
          <w:szCs w:val="24"/>
          <w:lang w:eastAsia="zh-CN"/>
        </w:rPr>
        <w:t>、颗粒物</w:t>
      </w:r>
      <w:r>
        <w:rPr>
          <w:rFonts w:hint="eastAsia"/>
          <w:sz w:val="24"/>
          <w:szCs w:val="24"/>
        </w:rPr>
        <w:t>和非甲烷总烃的</w:t>
      </w:r>
      <w:r>
        <w:rPr>
          <w:sz w:val="24"/>
          <w:szCs w:val="24"/>
        </w:rPr>
        <w:t>排放浓度、排放速率均符合</w:t>
      </w:r>
      <w:r>
        <w:rPr>
          <w:bCs/>
          <w:sz w:val="24"/>
          <w:szCs w:val="24"/>
        </w:rPr>
        <w:t>《大气污染物综合排放标准》（GB 16297-1996）表2最高允许排放浓度和最高允许排放速率二级限值要求</w:t>
      </w:r>
      <w:r>
        <w:rPr>
          <w:rFonts w:hint="eastAsia"/>
          <w:bCs/>
          <w:sz w:val="24"/>
          <w:szCs w:val="24"/>
        </w:rPr>
        <w:t>。</w:t>
      </w:r>
    </w:p>
    <w:p>
      <w:pPr>
        <w:pStyle w:val="4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rPr>
      </w:pPr>
      <w:r>
        <w:t>锅炉废气排气筒Z7</w:t>
      </w:r>
      <w:r>
        <w:rPr>
          <w:rFonts w:hint="default"/>
        </w:rPr>
        <w:t>中</w:t>
      </w:r>
      <w:r>
        <w:t>颗粒物最大浓度为7.3</w:t>
      </w:r>
      <w:r>
        <w:rPr>
          <w:rFonts w:hint="default"/>
          <w:kern w:val="0"/>
          <w:sz w:val="21"/>
          <w:szCs w:val="21"/>
        </w:rPr>
        <w:t>mg/</w:t>
      </w:r>
      <w:r>
        <w:rPr>
          <w:szCs w:val="21"/>
        </w:rPr>
        <w:t>m</w:t>
      </w:r>
      <w:r>
        <w:rPr>
          <w:szCs w:val="21"/>
          <w:vertAlign w:val="superscript"/>
        </w:rPr>
        <w:t>3</w:t>
      </w:r>
      <w:r>
        <w:t>、二氧化硫未检出、氮氧化物最大浓度为94</w:t>
      </w:r>
      <w:r>
        <w:rPr>
          <w:rFonts w:hint="default"/>
          <w:kern w:val="0"/>
          <w:sz w:val="21"/>
          <w:szCs w:val="21"/>
        </w:rPr>
        <w:t>mg/</w:t>
      </w:r>
      <w:r>
        <w:rPr>
          <w:szCs w:val="21"/>
        </w:rPr>
        <w:t>m</w:t>
      </w:r>
      <w:r>
        <w:rPr>
          <w:szCs w:val="21"/>
          <w:vertAlign w:val="superscript"/>
        </w:rPr>
        <w:t>3</w:t>
      </w:r>
      <w:r>
        <w:rPr>
          <w:kern w:val="0"/>
          <w:sz w:val="21"/>
          <w:szCs w:val="21"/>
        </w:rPr>
        <w:t>，</w:t>
      </w:r>
      <w:r>
        <w:rPr>
          <w:rFonts w:hint="default"/>
        </w:rPr>
        <w:t>排放浓度均符合《</w:t>
      </w:r>
      <w:r>
        <w:t>锅炉</w:t>
      </w:r>
      <w:r>
        <w:rPr>
          <w:rFonts w:hint="default"/>
        </w:rPr>
        <w:t xml:space="preserve">大气污染物排放标准》（GB </w:t>
      </w:r>
      <w:r>
        <w:t>13271-2014</w:t>
      </w:r>
      <w:r>
        <w:rPr>
          <w:rFonts w:hint="default"/>
        </w:rPr>
        <w:t>）表</w:t>
      </w:r>
      <w:r>
        <w:t>2中</w:t>
      </w:r>
      <w:r>
        <w:rPr>
          <w:rFonts w:hint="default"/>
        </w:rPr>
        <w:t>标准限值要求</w:t>
      </w:r>
      <w:r>
        <w:t>。</w:t>
      </w:r>
    </w:p>
    <w:p>
      <w:pPr>
        <w:pStyle w:val="37"/>
        <w:keepNext w:val="0"/>
        <w:keepLines w:val="0"/>
        <w:pageBreakBefore w:val="0"/>
        <w:widowControl w:val="0"/>
        <w:tabs>
          <w:tab w:val="left" w:pos="420"/>
        </w:tabs>
        <w:kinsoku/>
        <w:wordWrap/>
        <w:overflowPunct/>
        <w:topLinePunct w:val="0"/>
        <w:autoSpaceDE/>
        <w:autoSpaceDN/>
        <w:bidi w:val="0"/>
        <w:adjustRightInd/>
        <w:snapToGrid/>
        <w:spacing w:line="360" w:lineRule="auto"/>
        <w:ind w:left="-7" w:right="-132" w:rightChars="-55" w:firstLine="480" w:firstLineChars="200"/>
        <w:jc w:val="left"/>
        <w:textAlignment w:val="auto"/>
        <w:rPr>
          <w:sz w:val="24"/>
          <w:szCs w:val="24"/>
        </w:rPr>
      </w:pPr>
      <w:r>
        <w:rPr>
          <w:rFonts w:hint="eastAsia"/>
          <w:sz w:val="24"/>
          <w:szCs w:val="24"/>
        </w:rPr>
        <w:t>本次监测，食堂油烟废气排气筒中油烟浓度最大值为1.906</w:t>
      </w:r>
      <w:r>
        <w:rPr>
          <w:kern w:val="0"/>
          <w:sz w:val="24"/>
          <w:szCs w:val="24"/>
        </w:rPr>
        <w:t>mg/</w:t>
      </w:r>
      <w:r>
        <w:rPr>
          <w:szCs w:val="21"/>
        </w:rPr>
        <w:t>m</w:t>
      </w:r>
      <w:r>
        <w:rPr>
          <w:szCs w:val="21"/>
          <w:vertAlign w:val="superscript"/>
        </w:rPr>
        <w:t>3</w:t>
      </w:r>
      <w:r>
        <w:rPr>
          <w:rFonts w:hint="eastAsia"/>
          <w:kern w:val="0"/>
          <w:sz w:val="24"/>
          <w:szCs w:val="24"/>
        </w:rPr>
        <w:t>，</w:t>
      </w:r>
      <w:r>
        <w:rPr>
          <w:rFonts w:hint="eastAsia"/>
          <w:sz w:val="24"/>
          <w:szCs w:val="24"/>
        </w:rPr>
        <w:t>监测结果符合《饮食业油烟排放标准》(GB 18483-2001)表2饮食业单位的油烟最高允许排放浓度要求。</w:t>
      </w:r>
    </w:p>
    <w:p>
      <w:pPr>
        <w:spacing w:after="120"/>
        <w:rPr>
          <w:b/>
          <w:bCs/>
          <w:color w:val="auto"/>
        </w:rPr>
      </w:pPr>
      <w:r>
        <w:rPr>
          <w:b/>
          <w:bCs/>
          <w:color w:val="auto"/>
        </w:rPr>
        <w:t>无组织废气</w:t>
      </w:r>
    </w:p>
    <w:p>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bCs/>
          <w:sz w:val="24"/>
          <w:szCs w:val="24"/>
          <w:lang w:eastAsia="zh-CN"/>
        </w:rPr>
      </w:pPr>
      <w:r>
        <w:t>本次监测，无组织废气中非甲烷总烃监测结果最大值为3.16mg/</w:t>
      </w:r>
      <w:r>
        <w:rPr>
          <w:szCs w:val="21"/>
        </w:rPr>
        <w:t>m</w:t>
      </w:r>
      <w:r>
        <w:rPr>
          <w:szCs w:val="21"/>
          <w:vertAlign w:val="superscript"/>
        </w:rPr>
        <w:t>3</w:t>
      </w:r>
      <w:r>
        <w:t>，符合《大气污染物综合排放标准》（GB 16297-1996）相应标准限制要求。</w:t>
      </w:r>
    </w:p>
    <w:p>
      <w:pPr>
        <w:outlineLvl w:val="1"/>
        <w:rPr>
          <w:b/>
          <w:bCs/>
          <w:color w:val="auto"/>
        </w:rPr>
      </w:pPr>
      <w:r>
        <w:rPr>
          <w:rFonts w:hint="eastAsia"/>
          <w:b/>
          <w:bCs/>
          <w:color w:val="auto"/>
          <w:lang w:val="en-US" w:eastAsia="zh-CN"/>
        </w:rPr>
        <w:t>3</w:t>
      </w:r>
      <w:r>
        <w:rPr>
          <w:b/>
          <w:bCs/>
          <w:color w:val="auto"/>
        </w:rPr>
        <w:t>、噪声</w:t>
      </w:r>
    </w:p>
    <w:p>
      <w:pPr>
        <w:adjustRightInd w:val="0"/>
        <w:snapToGrid w:val="0"/>
        <w:ind w:firstLine="480" w:firstLineChars="200"/>
        <w:rPr>
          <w:rFonts w:hint="eastAsia" w:eastAsia="宋体"/>
          <w:color w:val="auto"/>
          <w:lang w:eastAsia="zh-CN" w:bidi="ar"/>
        </w:rPr>
      </w:pPr>
      <w:r>
        <w:rPr>
          <w:sz w:val="24"/>
          <w:szCs w:val="24"/>
        </w:rPr>
        <w:t>本次监测，该项目厂界东、西、北侧噪声昼间</w:t>
      </w:r>
      <w:r>
        <w:rPr>
          <w:rFonts w:hint="eastAsia"/>
          <w:sz w:val="24"/>
          <w:szCs w:val="24"/>
        </w:rPr>
        <w:t>最大值</w:t>
      </w:r>
      <w:r>
        <w:rPr>
          <w:sz w:val="24"/>
          <w:szCs w:val="24"/>
        </w:rPr>
        <w:t>为</w:t>
      </w:r>
      <w:r>
        <w:rPr>
          <w:rFonts w:hint="eastAsia"/>
          <w:sz w:val="24"/>
          <w:szCs w:val="24"/>
        </w:rPr>
        <w:t>61.3</w:t>
      </w:r>
      <w:r>
        <w:rPr>
          <w:sz w:val="24"/>
          <w:szCs w:val="24"/>
        </w:rPr>
        <w:t>dB(A)、夜间</w:t>
      </w:r>
      <w:r>
        <w:rPr>
          <w:rFonts w:hint="eastAsia"/>
          <w:sz w:val="24"/>
          <w:szCs w:val="24"/>
        </w:rPr>
        <w:t>最大值</w:t>
      </w:r>
      <w:r>
        <w:rPr>
          <w:sz w:val="24"/>
          <w:szCs w:val="24"/>
        </w:rPr>
        <w:t>为</w:t>
      </w:r>
      <w:r>
        <w:rPr>
          <w:rFonts w:hint="eastAsia"/>
          <w:sz w:val="24"/>
          <w:szCs w:val="24"/>
        </w:rPr>
        <w:t>51.8</w:t>
      </w:r>
      <w:r>
        <w:rPr>
          <w:sz w:val="24"/>
          <w:szCs w:val="24"/>
        </w:rPr>
        <w:t>dB(A)，监测结果均符合</w:t>
      </w:r>
      <w:r>
        <w:rPr>
          <w:sz w:val="24"/>
          <w:szCs w:val="24"/>
          <w:lang w:bidi="ar"/>
        </w:rPr>
        <w:t>《工业企业厂界环境噪声排放标准》（GB 12348-2008</w:t>
      </w:r>
      <w:r>
        <w:rPr>
          <w:rFonts w:hint="eastAsia"/>
          <w:sz w:val="24"/>
          <w:szCs w:val="24"/>
          <w:lang w:bidi="ar"/>
        </w:rPr>
        <w:t>）4</w:t>
      </w:r>
      <w:r>
        <w:rPr>
          <w:sz w:val="24"/>
          <w:szCs w:val="24"/>
          <w:lang w:bidi="ar"/>
        </w:rPr>
        <w:t>类标准限值要求</w:t>
      </w:r>
      <w:r>
        <w:rPr>
          <w:rFonts w:hint="eastAsia"/>
          <w:sz w:val="24"/>
          <w:szCs w:val="24"/>
          <w:lang w:bidi="ar"/>
        </w:rPr>
        <w:t>。</w:t>
      </w:r>
      <w:r>
        <w:rPr>
          <w:sz w:val="24"/>
          <w:szCs w:val="24"/>
        </w:rPr>
        <w:t>该项目厂界</w:t>
      </w:r>
      <w:r>
        <w:rPr>
          <w:rFonts w:hint="eastAsia"/>
          <w:sz w:val="24"/>
          <w:szCs w:val="24"/>
        </w:rPr>
        <w:t>南</w:t>
      </w:r>
      <w:r>
        <w:rPr>
          <w:sz w:val="24"/>
          <w:szCs w:val="24"/>
        </w:rPr>
        <w:t>侧噪声昼间</w:t>
      </w:r>
      <w:r>
        <w:rPr>
          <w:rFonts w:hint="eastAsia"/>
          <w:sz w:val="24"/>
          <w:szCs w:val="24"/>
        </w:rPr>
        <w:t>最大值</w:t>
      </w:r>
      <w:r>
        <w:rPr>
          <w:sz w:val="24"/>
          <w:szCs w:val="24"/>
        </w:rPr>
        <w:t>为</w:t>
      </w:r>
      <w:r>
        <w:rPr>
          <w:rFonts w:hint="eastAsia"/>
          <w:sz w:val="24"/>
          <w:szCs w:val="24"/>
        </w:rPr>
        <w:t>61.3</w:t>
      </w:r>
      <w:r>
        <w:rPr>
          <w:sz w:val="24"/>
          <w:szCs w:val="24"/>
        </w:rPr>
        <w:t>dB(A)、夜间</w:t>
      </w:r>
      <w:r>
        <w:rPr>
          <w:rFonts w:hint="eastAsia"/>
          <w:sz w:val="24"/>
          <w:szCs w:val="24"/>
        </w:rPr>
        <w:t>最大值</w:t>
      </w:r>
      <w:r>
        <w:rPr>
          <w:sz w:val="24"/>
          <w:szCs w:val="24"/>
        </w:rPr>
        <w:t>为</w:t>
      </w:r>
      <w:r>
        <w:rPr>
          <w:rFonts w:hint="eastAsia"/>
          <w:sz w:val="24"/>
          <w:szCs w:val="24"/>
        </w:rPr>
        <w:t>51.4</w:t>
      </w:r>
      <w:r>
        <w:rPr>
          <w:sz w:val="24"/>
          <w:szCs w:val="24"/>
        </w:rPr>
        <w:t>dB(A)，监测结果均符合</w:t>
      </w:r>
      <w:r>
        <w:rPr>
          <w:sz w:val="24"/>
          <w:szCs w:val="24"/>
          <w:lang w:bidi="ar"/>
        </w:rPr>
        <w:t>《工业企业厂界环境噪声排放标准》（GB 12348-2008</w:t>
      </w:r>
      <w:r>
        <w:rPr>
          <w:rFonts w:hint="eastAsia"/>
          <w:sz w:val="24"/>
          <w:szCs w:val="24"/>
          <w:lang w:bidi="ar"/>
        </w:rPr>
        <w:t>）3</w:t>
      </w:r>
      <w:r>
        <w:rPr>
          <w:sz w:val="24"/>
          <w:szCs w:val="24"/>
          <w:lang w:bidi="ar"/>
        </w:rPr>
        <w:t>类标准限值要求</w:t>
      </w:r>
      <w:r>
        <w:rPr>
          <w:rFonts w:hint="eastAsia"/>
          <w:sz w:val="24"/>
          <w:szCs w:val="24"/>
          <w:lang w:bidi="ar"/>
        </w:rPr>
        <w:t>。</w:t>
      </w:r>
    </w:p>
    <w:p>
      <w:pPr>
        <w:numPr>
          <w:ilvl w:val="0"/>
          <w:numId w:val="5"/>
        </w:numPr>
        <w:outlineLvl w:val="0"/>
        <w:rPr>
          <w:rFonts w:hint="eastAsia"/>
          <w:b/>
          <w:bCs/>
          <w:color w:val="auto"/>
          <w:lang w:val="en-US" w:eastAsia="zh-CN"/>
        </w:rPr>
      </w:pPr>
      <w:r>
        <w:rPr>
          <w:rFonts w:hint="eastAsia"/>
          <w:b/>
          <w:bCs/>
          <w:color w:val="auto"/>
          <w:lang w:val="en-US" w:eastAsia="zh-CN"/>
        </w:rPr>
        <w:t>现场检查期间存在的主要问题</w:t>
      </w:r>
    </w:p>
    <w:p>
      <w:pPr>
        <w:numPr>
          <w:ilvl w:val="0"/>
          <w:numId w:val="6"/>
        </w:numPr>
        <w:bidi w:val="0"/>
        <w:ind w:left="480" w:leftChars="0" w:firstLine="0" w:firstLineChars="0"/>
        <w:rPr>
          <w:rFonts w:hint="eastAsia"/>
          <w:lang w:val="en-US" w:eastAsia="zh-CN"/>
        </w:rPr>
      </w:pPr>
      <w:r>
        <w:rPr>
          <w:rFonts w:hint="eastAsia"/>
          <w:lang w:val="en-US" w:eastAsia="zh-CN"/>
        </w:rPr>
        <w:t>两器烘干线进料端废气收集效果较差，车间及车间外存在明显油味；</w:t>
      </w:r>
    </w:p>
    <w:p>
      <w:pPr>
        <w:numPr>
          <w:ilvl w:val="0"/>
          <w:numId w:val="6"/>
        </w:numPr>
        <w:bidi w:val="0"/>
        <w:ind w:left="0" w:leftChars="0" w:firstLine="480" w:firstLineChars="200"/>
        <w:rPr>
          <w:rFonts w:hint="default"/>
          <w:lang w:val="en-US" w:eastAsia="zh-CN"/>
        </w:rPr>
      </w:pPr>
      <w:r>
        <w:rPr>
          <w:rFonts w:hint="eastAsia"/>
          <w:lang w:val="en-US" w:eastAsia="zh-CN"/>
        </w:rPr>
        <w:t>两器烘干线废气油雾冷凝回收效果不佳；</w:t>
      </w:r>
    </w:p>
    <w:p>
      <w:pPr>
        <w:outlineLvl w:val="0"/>
        <w:rPr>
          <w:b/>
          <w:bCs/>
          <w:color w:val="auto"/>
        </w:rPr>
      </w:pPr>
      <w:r>
        <w:rPr>
          <w:rFonts w:hint="eastAsia"/>
          <w:b/>
          <w:bCs/>
          <w:color w:val="auto"/>
        </w:rPr>
        <w:t>六</w:t>
      </w:r>
      <w:r>
        <w:rPr>
          <w:b/>
          <w:bCs/>
          <w:color w:val="auto"/>
        </w:rPr>
        <w:t>、验收结论</w:t>
      </w:r>
    </w:p>
    <w:p>
      <w:pPr>
        <w:pStyle w:val="5"/>
        <w:ind w:firstLine="480"/>
        <w:rPr>
          <w:rFonts w:hint="eastAsia"/>
          <w:color w:val="auto"/>
          <w:lang w:val="en-US" w:eastAsia="zh-CN"/>
        </w:rPr>
      </w:pPr>
      <w:r>
        <w:rPr>
          <w:rFonts w:hint="eastAsia"/>
          <w:color w:val="auto"/>
          <w:lang w:eastAsia="zh-CN"/>
        </w:rPr>
        <w:t>格力电器（武汉）有限公司格力电器（武汉）产业园技改项目</w:t>
      </w:r>
      <w:r>
        <w:rPr>
          <w:color w:val="auto"/>
        </w:rPr>
        <w:t>环境保护手续齐全，落实了环评及批复中规定的各项环保措施</w:t>
      </w:r>
      <w:r>
        <w:rPr>
          <w:rFonts w:hint="eastAsia"/>
          <w:color w:val="auto"/>
          <w:lang w:val="en-US" w:eastAsia="zh-CN"/>
        </w:rPr>
        <w:t>。</w:t>
      </w:r>
    </w:p>
    <w:p>
      <w:pPr>
        <w:pStyle w:val="5"/>
        <w:ind w:firstLine="480"/>
        <w:rPr>
          <w:rFonts w:hint="default"/>
          <w:color w:val="auto"/>
          <w:lang w:val="en-US" w:eastAsia="zh-CN"/>
        </w:rPr>
      </w:pPr>
      <w:r>
        <w:rPr>
          <w:rFonts w:hint="eastAsia"/>
          <w:color w:val="auto"/>
          <w:lang w:val="en-US" w:eastAsia="zh-CN"/>
        </w:rPr>
        <w:t>企业应对上述存在的问题进行整改，完善相关设施，加强环保设施的运行和管理，进一步提高废气污染物的收集效果，确保废气污染物实现长期稳定达标排放。</w:t>
      </w:r>
    </w:p>
    <w:p>
      <w:pPr>
        <w:pStyle w:val="3"/>
        <w:rPr>
          <w:color w:val="auto"/>
        </w:rPr>
      </w:pPr>
      <w:r>
        <w:rPr>
          <w:rFonts w:hint="eastAsia"/>
          <w:color w:val="auto"/>
        </w:rPr>
        <w:t>七</w:t>
      </w:r>
      <w:r>
        <w:rPr>
          <w:color w:val="auto"/>
        </w:rPr>
        <w:t>、验收人员信息</w:t>
      </w:r>
    </w:p>
    <w:p>
      <w:pPr>
        <w:pStyle w:val="5"/>
        <w:ind w:firstLine="480"/>
        <w:rPr>
          <w:color w:val="auto"/>
        </w:rPr>
      </w:pPr>
      <w:r>
        <w:rPr>
          <w:color w:val="auto"/>
        </w:rPr>
        <w:t>验收工作组成员名单及信息附后。</w:t>
      </w:r>
    </w:p>
    <w:p>
      <w:pPr>
        <w:pStyle w:val="5"/>
        <w:ind w:firstLine="480"/>
        <w:rPr>
          <w:color w:val="auto"/>
        </w:rPr>
      </w:pPr>
    </w:p>
    <w:p>
      <w:pPr>
        <w:pStyle w:val="5"/>
        <w:ind w:firstLine="5662" w:firstLineChars="2350"/>
        <w:jc w:val="right"/>
        <w:rPr>
          <w:b/>
          <w:bCs/>
          <w:color w:val="auto"/>
        </w:rPr>
      </w:pPr>
      <w:r>
        <w:rPr>
          <w:b/>
          <w:bCs/>
          <w:color w:val="auto"/>
        </w:rPr>
        <w:t>验收工作组</w:t>
      </w:r>
    </w:p>
    <w:p>
      <w:pPr>
        <w:pStyle w:val="5"/>
        <w:ind w:firstLine="5662" w:firstLineChars="2350"/>
        <w:jc w:val="right"/>
        <w:rPr>
          <w:b/>
          <w:color w:val="auto"/>
        </w:rPr>
        <w:sectPr>
          <w:pgSz w:w="11906" w:h="16838"/>
          <w:pgMar w:top="1440" w:right="1800" w:bottom="1440" w:left="1800" w:header="851" w:footer="992" w:gutter="0"/>
          <w:cols w:space="720" w:num="1"/>
          <w:docGrid w:type="lines" w:linePitch="312" w:charSpace="0"/>
        </w:sectPr>
      </w:pPr>
      <w:r>
        <w:rPr>
          <w:b/>
          <w:color w:val="auto"/>
        </w:rPr>
        <w:t>201</w:t>
      </w:r>
      <w:r>
        <w:rPr>
          <w:rFonts w:hint="eastAsia"/>
          <w:b/>
          <w:color w:val="auto"/>
        </w:rPr>
        <w:t>9</w:t>
      </w:r>
      <w:r>
        <w:rPr>
          <w:b/>
          <w:color w:val="auto"/>
        </w:rPr>
        <w:t>年</w:t>
      </w:r>
      <w:r>
        <w:rPr>
          <w:rFonts w:hint="eastAsia"/>
          <w:b/>
          <w:color w:val="auto"/>
        </w:rPr>
        <w:t>1</w:t>
      </w:r>
      <w:r>
        <w:rPr>
          <w:rFonts w:hint="eastAsia"/>
          <w:b/>
          <w:color w:val="auto"/>
          <w:lang w:val="en-US" w:eastAsia="zh-CN"/>
        </w:rPr>
        <w:t>2</w:t>
      </w:r>
      <w:r>
        <w:rPr>
          <w:b/>
          <w:color w:val="auto"/>
        </w:rPr>
        <w:t>月</w:t>
      </w:r>
      <w:r>
        <w:rPr>
          <w:rFonts w:hint="eastAsia"/>
          <w:b/>
          <w:color w:val="auto"/>
          <w:lang w:val="en-US" w:eastAsia="zh-CN"/>
        </w:rPr>
        <w:t>9</w:t>
      </w:r>
      <w:r>
        <w:rPr>
          <w:b/>
          <w:color w:val="auto"/>
        </w:rPr>
        <w:t>日</w:t>
      </w:r>
    </w:p>
    <w:p>
      <w:pPr>
        <w:pStyle w:val="5"/>
        <w:ind w:firstLine="0" w:firstLineChars="0"/>
        <w:rPr>
          <w:b/>
          <w:color w:val="auto"/>
        </w:rPr>
      </w:pPr>
      <w:r>
        <w:rPr>
          <w:b/>
          <w:color w:val="auto"/>
        </w:rPr>
        <w:t>附件</w:t>
      </w:r>
    </w:p>
    <w:p>
      <w:pPr>
        <w:pStyle w:val="5"/>
        <w:ind w:firstLine="0" w:firstLineChars="0"/>
        <w:rPr>
          <w:rFonts w:hint="eastAsia" w:eastAsia="宋体"/>
          <w:b/>
          <w:color w:val="auto"/>
          <w:lang w:eastAsia="zh-CN"/>
        </w:rPr>
      </w:pPr>
      <w:r>
        <w:rPr>
          <w:rFonts w:hint="eastAsia" w:eastAsia="宋体"/>
          <w:b/>
          <w:color w:val="auto"/>
          <w:lang w:eastAsia="zh-CN"/>
        </w:rPr>
        <w:drawing>
          <wp:inline distT="0" distB="0" distL="114300" distR="114300">
            <wp:extent cx="5268595" cy="7454900"/>
            <wp:effectExtent l="0" t="0" r="8255" b="12700"/>
            <wp:docPr id="1" name="图片 1" descr="img-Z11143317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Z11143317_00"/>
                    <pic:cNvPicPr>
                      <a:picLocks noChangeAspect="1"/>
                    </pic:cNvPicPr>
                  </pic:nvPicPr>
                  <pic:blipFill>
                    <a:blip r:embed="rId4"/>
                    <a:stretch>
                      <a:fillRect/>
                    </a:stretch>
                  </pic:blipFill>
                  <pic:spPr>
                    <a:xfrm>
                      <a:off x="0" y="0"/>
                      <a:ext cx="5268595" cy="7454900"/>
                    </a:xfrm>
                    <a:prstGeom prst="rect">
                      <a:avLst/>
                    </a:prstGeom>
                  </pic:spPr>
                </pic:pic>
              </a:graphicData>
            </a:graphic>
          </wp:inline>
        </w:drawing>
      </w: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645FA"/>
    <w:multiLevelType w:val="singleLevel"/>
    <w:tmpl w:val="C13645FA"/>
    <w:lvl w:ilvl="0" w:tentative="0">
      <w:start w:val="1"/>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3"/>
    <w:multiLevelType w:val="multilevel"/>
    <w:tmpl w:val="00000003"/>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C70DD5"/>
    <w:multiLevelType w:val="singleLevel"/>
    <w:tmpl w:val="0BC70DD5"/>
    <w:lvl w:ilvl="0" w:tentative="0">
      <w:start w:val="1"/>
      <w:numFmt w:val="decimal"/>
      <w:suff w:val="nothing"/>
      <w:lvlText w:val="%1、"/>
      <w:lvlJc w:val="left"/>
      <w:pPr>
        <w:ind w:left="480" w:leftChars="0" w:firstLine="0" w:firstLineChars="0"/>
      </w:pPr>
    </w:lvl>
  </w:abstractNum>
  <w:abstractNum w:abstractNumId="4">
    <w:nsid w:val="0FEE430C"/>
    <w:multiLevelType w:val="singleLevel"/>
    <w:tmpl w:val="0FEE430C"/>
    <w:lvl w:ilvl="0" w:tentative="0">
      <w:start w:val="1"/>
      <w:numFmt w:val="decimal"/>
      <w:suff w:val="nothing"/>
      <w:lvlText w:val="（%1）"/>
      <w:lvlJc w:val="left"/>
    </w:lvl>
  </w:abstractNum>
  <w:abstractNum w:abstractNumId="5">
    <w:nsid w:val="48D22A35"/>
    <w:multiLevelType w:val="singleLevel"/>
    <w:tmpl w:val="48D22A35"/>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6DB"/>
    <w:rsid w:val="0004316F"/>
    <w:rsid w:val="00046689"/>
    <w:rsid w:val="00080282"/>
    <w:rsid w:val="0008626B"/>
    <w:rsid w:val="000C2083"/>
    <w:rsid w:val="00111A43"/>
    <w:rsid w:val="00172A27"/>
    <w:rsid w:val="001A4593"/>
    <w:rsid w:val="001D438D"/>
    <w:rsid w:val="001D5F8B"/>
    <w:rsid w:val="002047D0"/>
    <w:rsid w:val="00266DB1"/>
    <w:rsid w:val="00283751"/>
    <w:rsid w:val="002972B9"/>
    <w:rsid w:val="002B366B"/>
    <w:rsid w:val="002E4A00"/>
    <w:rsid w:val="003256B6"/>
    <w:rsid w:val="00340D7A"/>
    <w:rsid w:val="0036202A"/>
    <w:rsid w:val="0038736E"/>
    <w:rsid w:val="003A29EB"/>
    <w:rsid w:val="003A3A5B"/>
    <w:rsid w:val="003F501F"/>
    <w:rsid w:val="004122AD"/>
    <w:rsid w:val="00426FA0"/>
    <w:rsid w:val="004271CF"/>
    <w:rsid w:val="00434CE2"/>
    <w:rsid w:val="00495638"/>
    <w:rsid w:val="004E5097"/>
    <w:rsid w:val="005A2641"/>
    <w:rsid w:val="005D0625"/>
    <w:rsid w:val="00604318"/>
    <w:rsid w:val="006373CA"/>
    <w:rsid w:val="00642711"/>
    <w:rsid w:val="0066383F"/>
    <w:rsid w:val="00693228"/>
    <w:rsid w:val="006B0DBA"/>
    <w:rsid w:val="006B267D"/>
    <w:rsid w:val="00714E0F"/>
    <w:rsid w:val="007D77DF"/>
    <w:rsid w:val="008C329F"/>
    <w:rsid w:val="008E7CB5"/>
    <w:rsid w:val="0094028D"/>
    <w:rsid w:val="0095282C"/>
    <w:rsid w:val="0097398A"/>
    <w:rsid w:val="00975183"/>
    <w:rsid w:val="009825B4"/>
    <w:rsid w:val="009F7121"/>
    <w:rsid w:val="00A24DC0"/>
    <w:rsid w:val="00A61FFD"/>
    <w:rsid w:val="00A64283"/>
    <w:rsid w:val="00A67A22"/>
    <w:rsid w:val="00A85A97"/>
    <w:rsid w:val="00A94973"/>
    <w:rsid w:val="00AC296D"/>
    <w:rsid w:val="00AE16C4"/>
    <w:rsid w:val="00AF5C36"/>
    <w:rsid w:val="00B208CD"/>
    <w:rsid w:val="00B327F8"/>
    <w:rsid w:val="00B36123"/>
    <w:rsid w:val="00BC456A"/>
    <w:rsid w:val="00BF384F"/>
    <w:rsid w:val="00C354C5"/>
    <w:rsid w:val="00C51F91"/>
    <w:rsid w:val="00CB59DD"/>
    <w:rsid w:val="00CD0D5C"/>
    <w:rsid w:val="00D0439D"/>
    <w:rsid w:val="00D16550"/>
    <w:rsid w:val="00D25D05"/>
    <w:rsid w:val="00D435D6"/>
    <w:rsid w:val="00DA1182"/>
    <w:rsid w:val="00DD5802"/>
    <w:rsid w:val="00DE06B2"/>
    <w:rsid w:val="00DF2B52"/>
    <w:rsid w:val="00E330C8"/>
    <w:rsid w:val="00E45308"/>
    <w:rsid w:val="00E4588E"/>
    <w:rsid w:val="00E8719A"/>
    <w:rsid w:val="00EB0B1F"/>
    <w:rsid w:val="00F36408"/>
    <w:rsid w:val="00F46FF0"/>
    <w:rsid w:val="00F53509"/>
    <w:rsid w:val="00F71D3D"/>
    <w:rsid w:val="00F94A3A"/>
    <w:rsid w:val="00FC6DAD"/>
    <w:rsid w:val="00FE1674"/>
    <w:rsid w:val="00FF7AFE"/>
    <w:rsid w:val="02121034"/>
    <w:rsid w:val="028E7C54"/>
    <w:rsid w:val="03F95709"/>
    <w:rsid w:val="070413CE"/>
    <w:rsid w:val="07085CF6"/>
    <w:rsid w:val="093D597C"/>
    <w:rsid w:val="0B014C0B"/>
    <w:rsid w:val="0B803FC8"/>
    <w:rsid w:val="12D15680"/>
    <w:rsid w:val="138111F4"/>
    <w:rsid w:val="145C5613"/>
    <w:rsid w:val="14B01B4F"/>
    <w:rsid w:val="15C924D4"/>
    <w:rsid w:val="169719E6"/>
    <w:rsid w:val="16BC4180"/>
    <w:rsid w:val="17C23BB3"/>
    <w:rsid w:val="17FD1573"/>
    <w:rsid w:val="18BC2664"/>
    <w:rsid w:val="19FA3C41"/>
    <w:rsid w:val="1FA85637"/>
    <w:rsid w:val="26B959DF"/>
    <w:rsid w:val="285D4D5C"/>
    <w:rsid w:val="29567E6D"/>
    <w:rsid w:val="29DB7696"/>
    <w:rsid w:val="2A2D16D8"/>
    <w:rsid w:val="2B9B7B8E"/>
    <w:rsid w:val="2C6D70C5"/>
    <w:rsid w:val="2CDB6449"/>
    <w:rsid w:val="2E3E09D3"/>
    <w:rsid w:val="2EB13E56"/>
    <w:rsid w:val="2F1D68F3"/>
    <w:rsid w:val="30B77645"/>
    <w:rsid w:val="31562CFF"/>
    <w:rsid w:val="32850653"/>
    <w:rsid w:val="33565806"/>
    <w:rsid w:val="34316440"/>
    <w:rsid w:val="36601EAC"/>
    <w:rsid w:val="36D113E3"/>
    <w:rsid w:val="371D4058"/>
    <w:rsid w:val="3730755E"/>
    <w:rsid w:val="37514DBE"/>
    <w:rsid w:val="394A1EFB"/>
    <w:rsid w:val="395A7D8E"/>
    <w:rsid w:val="3A2E74B0"/>
    <w:rsid w:val="3BF51ADB"/>
    <w:rsid w:val="3E961354"/>
    <w:rsid w:val="3F4D2A4A"/>
    <w:rsid w:val="3FF92D34"/>
    <w:rsid w:val="4298073D"/>
    <w:rsid w:val="44CB332D"/>
    <w:rsid w:val="477B51B7"/>
    <w:rsid w:val="48A9499E"/>
    <w:rsid w:val="48D64B11"/>
    <w:rsid w:val="4AE63CF5"/>
    <w:rsid w:val="4B152317"/>
    <w:rsid w:val="4EE95333"/>
    <w:rsid w:val="4F552004"/>
    <w:rsid w:val="508306AC"/>
    <w:rsid w:val="50A433B5"/>
    <w:rsid w:val="50EE2FE2"/>
    <w:rsid w:val="56D8426C"/>
    <w:rsid w:val="59373F83"/>
    <w:rsid w:val="59CE41A3"/>
    <w:rsid w:val="5EBD2690"/>
    <w:rsid w:val="5FFC5685"/>
    <w:rsid w:val="600848BF"/>
    <w:rsid w:val="63E820D9"/>
    <w:rsid w:val="647E24A4"/>
    <w:rsid w:val="657B3C7D"/>
    <w:rsid w:val="68CC14F7"/>
    <w:rsid w:val="695E4127"/>
    <w:rsid w:val="6A905C68"/>
    <w:rsid w:val="6C977B5A"/>
    <w:rsid w:val="6EDD4A98"/>
    <w:rsid w:val="738B4D40"/>
    <w:rsid w:val="74DF1E08"/>
    <w:rsid w:val="78907CB0"/>
    <w:rsid w:val="79F46245"/>
    <w:rsid w:val="7AC331D4"/>
    <w:rsid w:val="7B3F2C5C"/>
    <w:rsid w:val="7BB70182"/>
    <w:rsid w:val="7C1B0CAB"/>
    <w:rsid w:val="7D81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style>
  <w:style w:type="paragraph" w:customStyle="1" w:styleId="5">
    <w:name w:val="正文小四"/>
    <w:basedOn w:val="1"/>
    <w:qFormat/>
    <w:uiPriority w:val="0"/>
    <w:pPr>
      <w:ind w:firstLine="200" w:firstLineChars="200"/>
    </w:pPr>
  </w:style>
  <w:style w:type="paragraph" w:styleId="9">
    <w:name w:val="toc 7"/>
    <w:basedOn w:val="1"/>
    <w:next w:val="1"/>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qFormat/>
    <w:uiPriority w:val="0"/>
    <w:pPr>
      <w:shd w:val="clear" w:color="auto" w:fill="000080"/>
    </w:pPr>
  </w:style>
  <w:style w:type="paragraph" w:styleId="12">
    <w:name w:val="annotation text"/>
    <w:basedOn w:val="1"/>
    <w:qFormat/>
    <w:uiPriority w:val="0"/>
  </w:style>
  <w:style w:type="paragraph" w:styleId="13">
    <w:name w:val="toc 5"/>
    <w:basedOn w:val="1"/>
    <w:next w:val="1"/>
    <w:qFormat/>
    <w:uiPriority w:val="0"/>
    <w:pPr>
      <w:ind w:left="960"/>
    </w:pPr>
    <w:rPr>
      <w:sz w:val="18"/>
      <w:szCs w:val="18"/>
    </w:rPr>
  </w:style>
  <w:style w:type="paragraph" w:styleId="14">
    <w:name w:val="toc 3"/>
    <w:basedOn w:val="1"/>
    <w:next w:val="1"/>
    <w:qFormat/>
    <w:uiPriority w:val="0"/>
    <w:pPr>
      <w:ind w:left="480"/>
    </w:pPr>
    <w:rPr>
      <w:i/>
      <w:iCs/>
      <w:sz w:val="20"/>
      <w:szCs w:val="20"/>
    </w:rPr>
  </w:style>
  <w:style w:type="paragraph" w:styleId="15">
    <w:name w:val="toc 8"/>
    <w:basedOn w:val="1"/>
    <w:next w:val="1"/>
    <w:qFormat/>
    <w:uiPriority w:val="0"/>
    <w:pPr>
      <w:ind w:left="1680"/>
    </w:pPr>
    <w:rPr>
      <w:sz w:val="18"/>
      <w:szCs w:val="18"/>
    </w:rPr>
  </w:style>
  <w:style w:type="paragraph" w:styleId="16">
    <w:name w:val="Balloon Text"/>
    <w:basedOn w:val="1"/>
    <w:qFormat/>
    <w:uiPriority w:val="0"/>
    <w:rPr>
      <w:sz w:val="18"/>
      <w:szCs w:val="18"/>
    </w:rPr>
  </w:style>
  <w:style w:type="paragraph" w:styleId="17">
    <w:name w:val="footer"/>
    <w:basedOn w:val="1"/>
    <w:link w:val="34"/>
    <w:qFormat/>
    <w:uiPriority w:val="0"/>
    <w:pPr>
      <w:tabs>
        <w:tab w:val="center" w:pos="4153"/>
        <w:tab w:val="right" w:pos="8306"/>
      </w:tabs>
      <w:snapToGrid w:val="0"/>
      <w:spacing w:line="240" w:lineRule="auto"/>
    </w:pPr>
    <w:rPr>
      <w:sz w:val="18"/>
      <w:szCs w:val="18"/>
    </w:rPr>
  </w:style>
  <w:style w:type="paragraph" w:styleId="18">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0"/>
    <w:pPr>
      <w:spacing w:before="50" w:beforeLines="50"/>
    </w:pPr>
    <w:rPr>
      <w:b/>
      <w:bCs/>
      <w:caps/>
      <w:szCs w:val="20"/>
    </w:rPr>
  </w:style>
  <w:style w:type="paragraph" w:styleId="20">
    <w:name w:val="toc 4"/>
    <w:basedOn w:val="1"/>
    <w:next w:val="1"/>
    <w:qFormat/>
    <w:uiPriority w:val="0"/>
    <w:pPr>
      <w:ind w:left="720"/>
    </w:pPr>
    <w:rPr>
      <w:sz w:val="18"/>
      <w:szCs w:val="18"/>
    </w:rPr>
  </w:style>
  <w:style w:type="paragraph" w:styleId="21">
    <w:name w:val="toc 6"/>
    <w:basedOn w:val="1"/>
    <w:next w:val="1"/>
    <w:qFormat/>
    <w:uiPriority w:val="0"/>
    <w:pPr>
      <w:ind w:left="1200"/>
    </w:pPr>
    <w:rPr>
      <w:sz w:val="18"/>
      <w:szCs w:val="18"/>
    </w:rPr>
  </w:style>
  <w:style w:type="paragraph" w:styleId="22">
    <w:name w:val="toc 2"/>
    <w:basedOn w:val="1"/>
    <w:next w:val="1"/>
    <w:qFormat/>
    <w:uiPriority w:val="0"/>
    <w:pPr>
      <w:spacing w:line="360" w:lineRule="exact"/>
      <w:ind w:left="238"/>
    </w:pPr>
    <w:rPr>
      <w:smallCaps/>
      <w:sz w:val="21"/>
      <w:szCs w:val="20"/>
    </w:rPr>
  </w:style>
  <w:style w:type="paragraph" w:styleId="23">
    <w:name w:val="toc 9"/>
    <w:basedOn w:val="1"/>
    <w:next w:val="1"/>
    <w:qFormat/>
    <w:uiPriority w:val="0"/>
    <w:pPr>
      <w:ind w:left="1920"/>
    </w:pPr>
    <w:rPr>
      <w:sz w:val="18"/>
      <w:szCs w:val="18"/>
    </w:rPr>
  </w:style>
  <w:style w:type="paragraph" w:styleId="24">
    <w:name w:val="Body Text 2"/>
    <w:basedOn w:val="1"/>
    <w:link w:val="46"/>
    <w:qFormat/>
    <w:uiPriority w:val="0"/>
    <w:pPr>
      <w:spacing w:after="120" w:line="480" w:lineRule="auto"/>
      <w:jc w:val="both"/>
    </w:pPr>
    <w:rPr>
      <w:sz w:val="21"/>
      <w:szCs w:val="20"/>
    </w:rPr>
  </w:style>
  <w:style w:type="paragraph" w:styleId="25">
    <w:name w:val="Normal (Web)"/>
    <w:basedOn w:val="1"/>
    <w:qFormat/>
    <w:uiPriority w:val="0"/>
  </w:style>
  <w:style w:type="paragraph" w:styleId="26">
    <w:name w:val="annotation subject"/>
    <w:basedOn w:val="12"/>
    <w:next w:val="12"/>
    <w:link w:val="31"/>
    <w:qFormat/>
    <w:uiPriority w:val="0"/>
    <w:rPr>
      <w:b/>
      <w:bC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批注主题 Char"/>
    <w:link w:val="26"/>
    <w:qFormat/>
    <w:uiPriority w:val="0"/>
    <w:rPr>
      <w:rFonts w:ascii="Times New Roman" w:hAnsi="Times New Roman" w:eastAsia="宋体" w:cs="Times New Roman"/>
      <w:b/>
      <w:bCs/>
      <w:kern w:val="2"/>
      <w:sz w:val="24"/>
      <w:szCs w:val="24"/>
    </w:rPr>
  </w:style>
  <w:style w:type="character" w:customStyle="1" w:styleId="32">
    <w:name w:val="font51"/>
    <w:qFormat/>
    <w:uiPriority w:val="0"/>
    <w:rPr>
      <w:rFonts w:hint="default" w:ascii="Times New Roman" w:hAnsi="Times New Roman" w:eastAsia="宋体" w:cs="Times New Roman"/>
      <w:color w:val="000000"/>
      <w:sz w:val="21"/>
      <w:szCs w:val="21"/>
      <w:u w:val="none"/>
    </w:rPr>
  </w:style>
  <w:style w:type="character" w:customStyle="1" w:styleId="33">
    <w:name w:val="页眉 Char"/>
    <w:link w:val="18"/>
    <w:qFormat/>
    <w:uiPriority w:val="0"/>
    <w:rPr>
      <w:rFonts w:ascii="Times New Roman" w:hAnsi="Times New Roman" w:eastAsia="宋体" w:cs="Times New Roman"/>
      <w:kern w:val="2"/>
      <w:sz w:val="18"/>
      <w:szCs w:val="18"/>
    </w:rPr>
  </w:style>
  <w:style w:type="character" w:customStyle="1" w:styleId="34">
    <w:name w:val="页脚 Char"/>
    <w:link w:val="17"/>
    <w:qFormat/>
    <w:uiPriority w:val="0"/>
    <w:rPr>
      <w:rFonts w:ascii="Times New Roman" w:hAnsi="Times New Roman" w:eastAsia="宋体" w:cs="Times New Roman"/>
      <w:kern w:val="2"/>
      <w:sz w:val="18"/>
      <w:szCs w:val="18"/>
    </w:rPr>
  </w:style>
  <w:style w:type="paragraph" w:customStyle="1" w:styleId="35">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6">
    <w:name w:val="表格标题"/>
    <w:next w:val="35"/>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7">
    <w:name w:val="列出段落1"/>
    <w:basedOn w:val="1"/>
    <w:qFormat/>
    <w:uiPriority w:val="0"/>
    <w:pPr>
      <w:spacing w:line="240" w:lineRule="auto"/>
      <w:ind w:firstLine="420"/>
    </w:pPr>
    <w:rPr>
      <w:sz w:val="21"/>
      <w:szCs w:val="20"/>
    </w:rPr>
  </w:style>
  <w:style w:type="paragraph" w:customStyle="1" w:styleId="38">
    <w:name w:val="君邦正文"/>
    <w:basedOn w:val="1"/>
    <w:link w:val="47"/>
    <w:qFormat/>
    <w:uiPriority w:val="0"/>
    <w:pPr>
      <w:spacing w:after="60"/>
      <w:ind w:firstLine="20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标题4"/>
    <w:next w:val="5"/>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41">
    <w:name w:val="报告书正文"/>
    <w:basedOn w:val="1"/>
    <w:qFormat/>
    <w:uiPriority w:val="0"/>
    <w:pPr>
      <w:widowControl/>
      <w:ind w:firstLine="480" w:firstLineChars="200"/>
      <w:jc w:val="both"/>
    </w:pPr>
  </w:style>
  <w:style w:type="paragraph" w:customStyle="1" w:styleId="42">
    <w:name w:val="1-正文"/>
    <w:basedOn w:val="1"/>
    <w:qFormat/>
    <w:uiPriority w:val="0"/>
    <w:pPr>
      <w:spacing w:after="60"/>
      <w:ind w:firstLine="200"/>
    </w:pPr>
    <w:rPr>
      <w:rFonts w:ascii="Calibri" w:hAnsi="Calibri"/>
    </w:rPr>
  </w:style>
  <w:style w:type="paragraph" w:customStyle="1" w:styleId="43">
    <w:name w:val="报告表正文"/>
    <w:basedOn w:val="1"/>
    <w:qFormat/>
    <w:uiPriority w:val="0"/>
    <w:pPr>
      <w:spacing w:line="480" w:lineRule="atLeast"/>
      <w:ind w:firstLine="960"/>
    </w:pPr>
  </w:style>
  <w:style w:type="table" w:customStyle="1" w:styleId="44">
    <w:name w:val="网格型1"/>
    <w:basedOn w:val="27"/>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Table Paragraph"/>
    <w:basedOn w:val="1"/>
    <w:qFormat/>
    <w:uiPriority w:val="1"/>
    <w:pPr>
      <w:spacing w:line="240" w:lineRule="auto"/>
      <w:jc w:val="center"/>
    </w:pPr>
    <w:rPr>
      <w:rFonts w:ascii="宋体" w:hAnsi="宋体" w:cs="宋体"/>
      <w:sz w:val="21"/>
      <w:szCs w:val="20"/>
      <w:lang w:val="zh-CN" w:bidi="zh-CN"/>
    </w:rPr>
  </w:style>
  <w:style w:type="character" w:customStyle="1" w:styleId="46">
    <w:name w:val="正文文本 2 Char"/>
    <w:link w:val="24"/>
    <w:qFormat/>
    <w:uiPriority w:val="0"/>
    <w:rPr>
      <w:rFonts w:ascii="Times New Roman" w:hAnsi="Times New Roman" w:eastAsia="宋体" w:cs="Times New Roman"/>
      <w:kern w:val="2"/>
      <w:sz w:val="21"/>
    </w:rPr>
  </w:style>
  <w:style w:type="character" w:customStyle="1" w:styleId="47">
    <w:name w:val="君邦正文 Char2"/>
    <w:link w:val="38"/>
    <w:qFormat/>
    <w:uiPriority w:val="0"/>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3B42B-C1EB-48C9-9522-39EF9CF6556F}">
  <ds:schemaRefs/>
</ds:datastoreItem>
</file>

<file path=docProps/app.xml><?xml version="1.0" encoding="utf-8"?>
<Properties xmlns="http://schemas.openxmlformats.org/officeDocument/2006/extended-properties" xmlns:vt="http://schemas.openxmlformats.org/officeDocument/2006/docPropsVTypes">
  <Template>Normal.dotm</Template>
  <Company>whict</Company>
  <Pages>5</Pages>
  <Words>2456</Words>
  <Characters>2883</Characters>
  <Lines>26</Lines>
  <Paragraphs>7</Paragraphs>
  <TotalTime>12</TotalTime>
  <ScaleCrop>false</ScaleCrop>
  <LinksUpToDate>false</LinksUpToDate>
  <CharactersWithSpaces>2883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2019-11-02T09:42:00Z</dcterms:created>
  <dc:creator>pc</dc:creator>
  <cp:lastModifiedBy>恋恋</cp:lastModifiedBy>
  <dcterms:modified xsi:type="dcterms:W3CDTF">2019-12-13T06:49:03Z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